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5EE6" w14:textId="08DF2502" w:rsidR="0071383A" w:rsidRDefault="00C92B0A" w:rsidP="00C92B0A">
      <w:pPr>
        <w:spacing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92B0A">
        <w:rPr>
          <w:b/>
          <w:bCs/>
          <w:sz w:val="36"/>
          <w:szCs w:val="36"/>
        </w:rPr>
        <w:t>MANOVRA: NEL 2024 PER LA SANITÀ € 2,4 MILIARDI PER IL RINNOVO DEI CONTRATTI</w:t>
      </w:r>
      <w:r>
        <w:rPr>
          <w:b/>
          <w:bCs/>
          <w:sz w:val="36"/>
          <w:szCs w:val="36"/>
        </w:rPr>
        <w:t xml:space="preserve"> E </w:t>
      </w:r>
      <w:r w:rsidRPr="00C92B0A">
        <w:rPr>
          <w:b/>
          <w:bCs/>
          <w:sz w:val="36"/>
          <w:szCs w:val="36"/>
        </w:rPr>
        <w:t>SOLO € 600 MILIONI</w:t>
      </w:r>
      <w:r>
        <w:rPr>
          <w:b/>
          <w:bCs/>
          <w:sz w:val="36"/>
          <w:szCs w:val="36"/>
        </w:rPr>
        <w:t xml:space="preserve"> PER FINANZIARE TROPPE MISURE</w:t>
      </w:r>
      <w:r w:rsidRPr="00C92B0A">
        <w:rPr>
          <w:b/>
          <w:bCs/>
          <w:sz w:val="36"/>
          <w:szCs w:val="36"/>
        </w:rPr>
        <w:t xml:space="preserve">. </w:t>
      </w:r>
    </w:p>
    <w:p w14:paraId="3ADF6A82" w14:textId="186D2F0C" w:rsidR="00C92B0A" w:rsidRPr="00C92B0A" w:rsidRDefault="00C92B0A" w:rsidP="00C92B0A">
      <w:pPr>
        <w:spacing w:after="0"/>
        <w:jc w:val="center"/>
        <w:rPr>
          <w:b/>
          <w:bCs/>
          <w:sz w:val="36"/>
          <w:szCs w:val="36"/>
        </w:rPr>
      </w:pPr>
      <w:r w:rsidRPr="00C92B0A">
        <w:rPr>
          <w:b/>
          <w:bCs/>
          <w:sz w:val="36"/>
          <w:szCs w:val="36"/>
        </w:rPr>
        <w:t xml:space="preserve">DAL 2025 L’INCREMENTO DEL FONDO SANITARIO </w:t>
      </w:r>
      <w:r w:rsidR="0071383A">
        <w:rPr>
          <w:b/>
          <w:bCs/>
          <w:sz w:val="36"/>
          <w:szCs w:val="36"/>
        </w:rPr>
        <w:br/>
      </w:r>
      <w:r w:rsidRPr="00C92B0A">
        <w:rPr>
          <w:b/>
          <w:bCs/>
          <w:sz w:val="36"/>
          <w:szCs w:val="36"/>
        </w:rPr>
        <w:t>TORNA A LIVELLI PRE-PANDEMIA.</w:t>
      </w:r>
    </w:p>
    <w:p w14:paraId="2805C59C" w14:textId="77777777" w:rsidR="00C92B0A" w:rsidRDefault="00C92B0A" w:rsidP="00C92B0A">
      <w:pPr>
        <w:spacing w:after="0"/>
        <w:jc w:val="center"/>
        <w:rPr>
          <w:b/>
          <w:bCs/>
          <w:sz w:val="36"/>
          <w:szCs w:val="36"/>
        </w:rPr>
      </w:pPr>
      <w:r w:rsidRPr="00C92B0A">
        <w:rPr>
          <w:b/>
          <w:bCs/>
          <w:sz w:val="36"/>
          <w:szCs w:val="36"/>
        </w:rPr>
        <w:t>PIÙ SOLDI ALLE REGIONI CHE GIÀ RICORRONO AL PRIVATO, MA SENZA POTENZIAMENTO DEL SSN</w:t>
      </w:r>
      <w:r w:rsidR="00215A8A">
        <w:rPr>
          <w:b/>
          <w:bCs/>
          <w:sz w:val="36"/>
          <w:szCs w:val="36"/>
        </w:rPr>
        <w:t>:</w:t>
      </w:r>
      <w:r w:rsidRPr="00C92B0A">
        <w:rPr>
          <w:b/>
          <w:bCs/>
          <w:sz w:val="36"/>
          <w:szCs w:val="36"/>
        </w:rPr>
        <w:t xml:space="preserve"> A RISCHIO QUALITÀ DELLE CURE E TENUTA DEI CONTI</w:t>
      </w:r>
      <w:r w:rsidR="0071383A">
        <w:rPr>
          <w:b/>
          <w:bCs/>
          <w:sz w:val="36"/>
          <w:szCs w:val="36"/>
        </w:rPr>
        <w:t xml:space="preserve"> DELLE REGIONI</w:t>
      </w:r>
    </w:p>
    <w:p w14:paraId="007AB6FC" w14:textId="77777777" w:rsidR="0071383A" w:rsidRDefault="0071383A" w:rsidP="00C92B0A">
      <w:pPr>
        <w:spacing w:after="0"/>
        <w:jc w:val="center"/>
        <w:rPr>
          <w:b/>
          <w:bCs/>
          <w:sz w:val="36"/>
          <w:szCs w:val="36"/>
        </w:rPr>
      </w:pPr>
    </w:p>
    <w:p w14:paraId="7ECA95B2" w14:textId="77777777" w:rsidR="005B4F61" w:rsidRPr="008B3612" w:rsidRDefault="00513E95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16 novembre</w:t>
      </w:r>
      <w:r w:rsidR="00C62367" w:rsidRPr="008B361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 w:rsidRPr="008B3612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4F5B37" w:rsidRPr="008B3612">
        <w:rPr>
          <w:rFonts w:ascii="Calibri" w:eastAsia="Calibri" w:hAnsi="Calibri" w:cs="Times New Roman"/>
          <w:b/>
          <w:bCs/>
          <w:sz w:val="24"/>
          <w:szCs w:val="24"/>
        </w:rPr>
        <w:t>23</w:t>
      </w:r>
      <w:r w:rsidR="005B4F61" w:rsidRPr="008B3612">
        <w:rPr>
          <w:rFonts w:ascii="Calibri" w:eastAsia="Calibri" w:hAnsi="Calibri" w:cs="Times New Roman"/>
          <w:b/>
          <w:bCs/>
          <w:sz w:val="24"/>
          <w:szCs w:val="24"/>
        </w:rPr>
        <w:t xml:space="preserve"> - Fondazione GIMBE, </w:t>
      </w:r>
      <w:r w:rsidR="00815D4F" w:rsidRPr="008B3612"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14:paraId="3CDDB7B0" w14:textId="04A3137E" w:rsidR="003A6858" w:rsidRDefault="003A6858" w:rsidP="003A6858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A seguito della pubblicazione della prima bozza della Manovra si è acceso un dibattito tra maggioranza e opposizione che ha disorientato gli addetti ai lavori e l’opinione pubblica: da un lato </w:t>
      </w:r>
      <w:r w:rsidR="00CF2A5F">
        <w:rPr>
          <w:rFonts w:cstheme="minorHAnsi"/>
        </w:rPr>
        <w:t xml:space="preserve">il Governo ha </w:t>
      </w:r>
      <w:r>
        <w:rPr>
          <w:rFonts w:cstheme="minorHAnsi"/>
        </w:rPr>
        <w:t>rivendic</w:t>
      </w:r>
      <w:r w:rsidR="00CF2A5F">
        <w:rPr>
          <w:rFonts w:cstheme="minorHAnsi"/>
        </w:rPr>
        <w:t>ato</w:t>
      </w:r>
      <w:r>
        <w:rPr>
          <w:rFonts w:cstheme="minorHAnsi"/>
        </w:rPr>
        <w:t xml:space="preserve"> gli ingenti finanziamenti per la sanità che </w:t>
      </w:r>
      <w:r w:rsidR="00CF2A5F">
        <w:rPr>
          <w:rFonts w:cstheme="minorHAnsi"/>
        </w:rPr>
        <w:t xml:space="preserve">avrebbero </w:t>
      </w:r>
      <w:r>
        <w:rPr>
          <w:rFonts w:cstheme="minorHAnsi"/>
        </w:rPr>
        <w:t>raggiun</w:t>
      </w:r>
      <w:r w:rsidR="00CF2A5F">
        <w:rPr>
          <w:rFonts w:cstheme="minorHAnsi"/>
        </w:rPr>
        <w:t xml:space="preserve">to </w:t>
      </w:r>
      <w:r>
        <w:rPr>
          <w:rFonts w:cstheme="minorHAnsi"/>
        </w:rPr>
        <w:t xml:space="preserve">la cifra “mai vista” di € 136 miliardi, dall’altro </w:t>
      </w:r>
      <w:r w:rsidR="00CF2A5F">
        <w:rPr>
          <w:rFonts w:cstheme="minorHAnsi"/>
        </w:rPr>
        <w:t xml:space="preserve">l’opposizione ha </w:t>
      </w:r>
      <w:r>
        <w:rPr>
          <w:rFonts w:cstheme="minorHAnsi"/>
        </w:rPr>
        <w:t>protesta</w:t>
      </w:r>
      <w:r w:rsidR="00CF2A5F">
        <w:rPr>
          <w:rFonts w:cstheme="minorHAnsi"/>
        </w:rPr>
        <w:t>to</w:t>
      </w:r>
      <w:r>
        <w:rPr>
          <w:rFonts w:cstheme="minorHAnsi"/>
        </w:rPr>
        <w:t xml:space="preserve"> contro </w:t>
      </w:r>
      <w:r w:rsidR="00916DDB">
        <w:rPr>
          <w:rFonts w:cstheme="minorHAnsi"/>
        </w:rPr>
        <w:t>presunti tagli</w:t>
      </w:r>
      <w:r w:rsidR="000C4F81">
        <w:rPr>
          <w:rFonts w:cstheme="minorHAnsi"/>
        </w:rPr>
        <w:t xml:space="preserve"> </w:t>
      </w:r>
      <w:r w:rsidR="00916DDB">
        <w:rPr>
          <w:rFonts w:cstheme="minorHAnsi"/>
        </w:rPr>
        <w:t xml:space="preserve">finalizzati a </w:t>
      </w:r>
      <w:r>
        <w:rPr>
          <w:rFonts w:cstheme="minorHAnsi"/>
        </w:rPr>
        <w:t>privatizzare la sanità.</w:t>
      </w:r>
    </w:p>
    <w:p w14:paraId="20DCC138" w14:textId="0BE95259" w:rsidR="003A6858" w:rsidRPr="00BA08B1" w:rsidRDefault="003A6858" w:rsidP="003A6858">
      <w:pPr>
        <w:spacing w:after="120"/>
        <w:jc w:val="both"/>
        <w:rPr>
          <w:rFonts w:cstheme="minorHAnsi"/>
        </w:rPr>
      </w:pPr>
      <w:r w:rsidRPr="00BA08B1">
        <w:rPr>
          <w:rFonts w:cstheme="minorHAnsi"/>
        </w:rPr>
        <w:t>«</w:t>
      </w:r>
      <w:r>
        <w:rPr>
          <w:rFonts w:cstheme="minorHAnsi"/>
        </w:rPr>
        <w:t>Sulla base del testo bollinato della Legge di Bilancio 2024 e della relazione tecnica (RT)</w:t>
      </w:r>
      <w:r w:rsidR="00332E3E">
        <w:rPr>
          <w:rFonts w:cstheme="minorHAnsi"/>
        </w:rPr>
        <w:t xml:space="preserve"> </w:t>
      </w:r>
      <w:r w:rsidRPr="00BA08B1">
        <w:rPr>
          <w:rFonts w:cstheme="minorHAnsi"/>
        </w:rPr>
        <w:t>– afferma Nino Cartabellotta, Presidente della Fondazione GIMBE –</w:t>
      </w:r>
      <w:r>
        <w:rPr>
          <w:rFonts w:cstheme="minorHAnsi"/>
        </w:rPr>
        <w:t xml:space="preserve"> abbiamo</w:t>
      </w:r>
      <w:r w:rsidRPr="00BA08B1">
        <w:rPr>
          <w:rFonts w:cstheme="minorHAnsi"/>
        </w:rPr>
        <w:t xml:space="preserve"> effettuato un’analisi indipendente sui finanziamenti per la sanità </w:t>
      </w:r>
      <w:r w:rsidR="000C4F81">
        <w:rPr>
          <w:rFonts w:cstheme="minorHAnsi"/>
        </w:rPr>
        <w:t>al fine di</w:t>
      </w:r>
      <w:r w:rsidR="000C4F81" w:rsidRPr="00BA08B1">
        <w:rPr>
          <w:rFonts w:cstheme="minorHAnsi"/>
        </w:rPr>
        <w:t xml:space="preserve"> </w:t>
      </w:r>
      <w:r w:rsidRPr="00BA08B1">
        <w:rPr>
          <w:rFonts w:cstheme="minorHAnsi"/>
        </w:rPr>
        <w:t xml:space="preserve">informare confronto politico e dibattito pubblico in vista della discussione </w:t>
      </w:r>
      <w:r>
        <w:rPr>
          <w:rFonts w:cstheme="minorHAnsi"/>
        </w:rPr>
        <w:t>in aula</w:t>
      </w:r>
      <w:r w:rsidRPr="00BA08B1">
        <w:rPr>
          <w:rFonts w:cstheme="minorHAnsi"/>
        </w:rPr>
        <w:t xml:space="preserve"> sulla Manovra». </w:t>
      </w:r>
      <w:r w:rsidR="000C4F81">
        <w:rPr>
          <w:rFonts w:cstheme="minorHAnsi"/>
        </w:rPr>
        <w:t>A</w:t>
      </w:r>
      <w:r w:rsidR="000C4F81" w:rsidRPr="00C92B0A">
        <w:rPr>
          <w:rFonts w:cstheme="minorHAnsi"/>
        </w:rPr>
        <w:t xml:space="preserve"> seguito di richiesta ufficiale</w:t>
      </w:r>
      <w:r w:rsidR="000C4F81">
        <w:rPr>
          <w:rFonts w:cstheme="minorHAnsi"/>
        </w:rPr>
        <w:t>, l</w:t>
      </w:r>
      <w:r w:rsidRPr="00C92B0A">
        <w:rPr>
          <w:rFonts w:cstheme="minorHAnsi"/>
        </w:rPr>
        <w:t>’analisi è stata consegnata alla 5</w:t>
      </w:r>
      <w:r w:rsidRPr="00C92B0A">
        <w:rPr>
          <w:rFonts w:cstheme="minorHAnsi"/>
          <w:vertAlign w:val="superscript"/>
        </w:rPr>
        <w:t xml:space="preserve">a </w:t>
      </w:r>
      <w:r w:rsidRPr="00C92B0A">
        <w:rPr>
          <w:rFonts w:cstheme="minorHAnsi"/>
        </w:rPr>
        <w:t>Commissione Bilancio del Senato.</w:t>
      </w:r>
    </w:p>
    <w:p w14:paraId="4FED327F" w14:textId="1FC5F002" w:rsidR="00375994" w:rsidRPr="00651F4B" w:rsidRDefault="001B6AC9" w:rsidP="00E72DD0">
      <w:pPr>
        <w:jc w:val="both"/>
        <w:rPr>
          <w:rFonts w:cstheme="minorHAnsi"/>
        </w:rPr>
      </w:pPr>
      <w:r w:rsidRPr="00CE2311">
        <w:rPr>
          <w:rFonts w:cstheme="minorHAnsi"/>
          <w:b/>
          <w:bCs/>
        </w:rPr>
        <w:t>FABBISOGNO SANITARIO NAZIONALE (FSN)</w:t>
      </w:r>
      <w:r w:rsidRPr="00CE2311">
        <w:rPr>
          <w:rFonts w:cstheme="minorHAnsi"/>
        </w:rPr>
        <w:t xml:space="preserve">. </w:t>
      </w:r>
      <w:bookmarkStart w:id="1" w:name="_Hlk150879391"/>
      <w:r w:rsidR="00D978C1" w:rsidRPr="00CE2311">
        <w:rPr>
          <w:rFonts w:cstheme="minorHAnsi"/>
        </w:rPr>
        <w:t xml:space="preserve">Viene incrementato di € 3 </w:t>
      </w:r>
      <w:r w:rsidR="009715CE" w:rsidRPr="00CE2311">
        <w:rPr>
          <w:rFonts w:cstheme="minorHAnsi"/>
        </w:rPr>
        <w:t xml:space="preserve">miliardi </w:t>
      </w:r>
      <w:r w:rsidR="00D978C1" w:rsidRPr="00CE2311">
        <w:rPr>
          <w:rFonts w:cstheme="minorHAnsi"/>
        </w:rPr>
        <w:t>per il 2024, € 4</w:t>
      </w:r>
      <w:r w:rsidR="009715CE" w:rsidRPr="00CE2311">
        <w:rPr>
          <w:rFonts w:cstheme="minorHAnsi"/>
        </w:rPr>
        <w:t xml:space="preserve"> miliardi </w:t>
      </w:r>
      <w:r w:rsidR="00D978C1" w:rsidRPr="00CE2311">
        <w:rPr>
          <w:rFonts w:cstheme="minorHAnsi"/>
        </w:rPr>
        <w:t>per il 2025 e € 4</w:t>
      </w:r>
      <w:r w:rsidR="009715CE" w:rsidRPr="00CE2311">
        <w:rPr>
          <w:rFonts w:cstheme="minorHAnsi"/>
        </w:rPr>
        <w:t>,</w:t>
      </w:r>
      <w:r w:rsidR="00D978C1" w:rsidRPr="00CE2311">
        <w:rPr>
          <w:rFonts w:cstheme="minorHAnsi"/>
        </w:rPr>
        <w:t>2</w:t>
      </w:r>
      <w:r w:rsidR="009715CE" w:rsidRPr="00CE2311">
        <w:rPr>
          <w:rFonts w:cstheme="minorHAnsi"/>
        </w:rPr>
        <w:t xml:space="preserve"> miliardi </w:t>
      </w:r>
      <w:r w:rsidR="00D978C1" w:rsidRPr="00CE2311">
        <w:rPr>
          <w:rFonts w:cstheme="minorHAnsi"/>
        </w:rPr>
        <w:t>per il 2026. Di conseguenza</w:t>
      </w:r>
      <w:r w:rsidR="005C2577" w:rsidRPr="00CE2311">
        <w:rPr>
          <w:rFonts w:cstheme="minorHAnsi"/>
        </w:rPr>
        <w:t xml:space="preserve"> </w:t>
      </w:r>
      <w:r w:rsidR="00D978C1" w:rsidRPr="00CE2311">
        <w:rPr>
          <w:rFonts w:cstheme="minorHAnsi"/>
        </w:rPr>
        <w:t xml:space="preserve">il FSN </w:t>
      </w:r>
      <w:r w:rsidR="00867980" w:rsidRPr="00CE2311">
        <w:rPr>
          <w:rFonts w:cstheme="minorHAnsi"/>
        </w:rPr>
        <w:t>sale a</w:t>
      </w:r>
      <w:r w:rsidR="00D978C1" w:rsidRPr="00CE2311">
        <w:rPr>
          <w:rFonts w:cstheme="minorHAnsi"/>
        </w:rPr>
        <w:t xml:space="preserve"> € </w:t>
      </w:r>
      <w:r w:rsidR="00FC0BD8" w:rsidRPr="00CE2311">
        <w:rPr>
          <w:rFonts w:ascii="Calibri" w:hAnsi="Calibri" w:cs="Calibri"/>
        </w:rPr>
        <w:t>134</w:t>
      </w:r>
      <w:r w:rsidR="00BD3EE5" w:rsidRPr="00CE2311">
        <w:rPr>
          <w:rFonts w:ascii="Calibri" w:hAnsi="Calibri" w:cs="Calibri"/>
        </w:rPr>
        <w:t xml:space="preserve"> miliardi </w:t>
      </w:r>
      <w:r w:rsidR="00D978C1" w:rsidRPr="00CE2311">
        <w:rPr>
          <w:rFonts w:cstheme="minorHAnsi"/>
        </w:rPr>
        <w:t xml:space="preserve">per il 2024, € </w:t>
      </w:r>
      <w:r w:rsidR="00FC0BD8" w:rsidRPr="00CE2311">
        <w:rPr>
          <w:rFonts w:cstheme="minorHAnsi"/>
        </w:rPr>
        <w:t>135</w:t>
      </w:r>
      <w:r w:rsidR="00BD3EE5" w:rsidRPr="00CE2311">
        <w:rPr>
          <w:rFonts w:cstheme="minorHAnsi"/>
        </w:rPr>
        <w:t>,</w:t>
      </w:r>
      <w:r w:rsidR="000F59B0" w:rsidRPr="00CE2311">
        <w:rPr>
          <w:rFonts w:cstheme="minorHAnsi"/>
        </w:rPr>
        <w:t>4</w:t>
      </w:r>
      <w:r w:rsidR="00FC0BD8" w:rsidRPr="00CE2311">
        <w:rPr>
          <w:rFonts w:cstheme="minorHAnsi"/>
        </w:rPr>
        <w:t xml:space="preserve"> </w:t>
      </w:r>
      <w:r w:rsidR="00BD3EE5" w:rsidRPr="00CE2311">
        <w:rPr>
          <w:rFonts w:cstheme="minorHAnsi"/>
        </w:rPr>
        <w:t xml:space="preserve">miliardi </w:t>
      </w:r>
      <w:r w:rsidR="00D978C1" w:rsidRPr="00CE2311">
        <w:rPr>
          <w:rFonts w:cstheme="minorHAnsi"/>
        </w:rPr>
        <w:t xml:space="preserve">per il 2025 e </w:t>
      </w:r>
      <w:r w:rsidR="00FC0BD8" w:rsidRPr="00CE2311">
        <w:rPr>
          <w:rFonts w:cstheme="minorHAnsi"/>
        </w:rPr>
        <w:t>€ 135</w:t>
      </w:r>
      <w:r w:rsidR="00BD3EE5" w:rsidRPr="00CE2311">
        <w:rPr>
          <w:rFonts w:cstheme="minorHAnsi"/>
        </w:rPr>
        <w:t>,</w:t>
      </w:r>
      <w:r w:rsidR="000F59B0" w:rsidRPr="00CE2311">
        <w:rPr>
          <w:rFonts w:cstheme="minorHAnsi"/>
        </w:rPr>
        <w:t>6</w:t>
      </w:r>
      <w:r w:rsidR="00BD3EE5" w:rsidRPr="00CE2311">
        <w:rPr>
          <w:rFonts w:cstheme="minorHAnsi"/>
        </w:rPr>
        <w:t xml:space="preserve"> miliardi</w:t>
      </w:r>
      <w:r w:rsidR="00FC0BD8" w:rsidRPr="00CE2311">
        <w:rPr>
          <w:rFonts w:ascii="Calibri" w:hAnsi="Calibri" w:cs="Calibri"/>
        </w:rPr>
        <w:t xml:space="preserve"> </w:t>
      </w:r>
      <w:r w:rsidR="00D978C1" w:rsidRPr="00CE2311">
        <w:rPr>
          <w:rFonts w:cstheme="minorHAnsi"/>
        </w:rPr>
        <w:t>per il 202</w:t>
      </w:r>
      <w:r w:rsidR="00867980" w:rsidRPr="00CE2311">
        <w:rPr>
          <w:rFonts w:cstheme="minorHAnsi"/>
        </w:rPr>
        <w:t>6</w:t>
      </w:r>
      <w:r w:rsidR="00D978C1" w:rsidRPr="00CE2311">
        <w:rPr>
          <w:rFonts w:cstheme="minorHAnsi"/>
        </w:rPr>
        <w:t xml:space="preserve"> </w:t>
      </w:r>
      <w:r w:rsidR="00285433" w:rsidRPr="00CE2311">
        <w:rPr>
          <w:rFonts w:cstheme="minorHAnsi"/>
        </w:rPr>
        <w:t>(</w:t>
      </w:r>
      <w:r w:rsidR="00ED1C0B" w:rsidRPr="00CE2311">
        <w:rPr>
          <w:rFonts w:cstheme="minorHAnsi"/>
          <w:highlight w:val="yellow"/>
        </w:rPr>
        <w:t xml:space="preserve">figura </w:t>
      </w:r>
      <w:r w:rsidR="00975D21" w:rsidRPr="00CE2311">
        <w:rPr>
          <w:rFonts w:cstheme="minorHAnsi"/>
          <w:highlight w:val="yellow"/>
        </w:rPr>
        <w:t>1</w:t>
      </w:r>
      <w:r w:rsidR="00285433" w:rsidRPr="00CE2311">
        <w:rPr>
          <w:rFonts w:cstheme="minorHAnsi"/>
        </w:rPr>
        <w:t>)</w:t>
      </w:r>
      <w:r w:rsidR="00FC0BD8" w:rsidRPr="00CE2311">
        <w:rPr>
          <w:rFonts w:cstheme="minorHAnsi"/>
        </w:rPr>
        <w:t>.</w:t>
      </w:r>
      <w:r w:rsidR="009306D5" w:rsidRPr="00CE2311">
        <w:t xml:space="preserve"> </w:t>
      </w:r>
      <w:bookmarkEnd w:id="1"/>
      <w:r w:rsidR="005C2577" w:rsidRPr="00CE2311">
        <w:rPr>
          <w:rFonts w:cstheme="minorHAnsi"/>
        </w:rPr>
        <w:t>«</w:t>
      </w:r>
      <w:r w:rsidR="00AC3659">
        <w:rPr>
          <w:rFonts w:cstheme="minorHAnsi"/>
        </w:rPr>
        <w:t>S</w:t>
      </w:r>
      <w:r w:rsidR="00FE2B51">
        <w:rPr>
          <w:rFonts w:cstheme="minorHAnsi"/>
        </w:rPr>
        <w:t>e i</w:t>
      </w:r>
      <w:r w:rsidR="00AC3659" w:rsidRPr="00CE2311">
        <w:rPr>
          <w:rFonts w:cstheme="minorHAnsi"/>
        </w:rPr>
        <w:t>n termini assoluti – commenta Cartabellotta –</w:t>
      </w:r>
      <w:r w:rsidR="00521F34">
        <w:rPr>
          <w:rFonts w:cstheme="minorHAnsi"/>
        </w:rPr>
        <w:t xml:space="preserve"> </w:t>
      </w:r>
      <w:r w:rsidR="005C2577" w:rsidRPr="00CE2311">
        <w:rPr>
          <w:rFonts w:cstheme="minorHAnsi"/>
        </w:rPr>
        <w:t xml:space="preserve">è ben evidente il netto incremento del FSN nel 2024, non si intravede per la sanità pubblica alcun </w:t>
      </w:r>
      <w:r w:rsidR="00AC3659" w:rsidRPr="00CE2311">
        <w:rPr>
          <w:rFonts w:cstheme="minorHAnsi"/>
        </w:rPr>
        <w:t xml:space="preserve">progressivo </w:t>
      </w:r>
      <w:r w:rsidR="005C2577" w:rsidRPr="00CE2311">
        <w:rPr>
          <w:rFonts w:cstheme="minorHAnsi"/>
        </w:rPr>
        <w:t xml:space="preserve">rilancio del finanziamento pubblico. Infatti, </w:t>
      </w:r>
      <w:r w:rsidR="00192ADC" w:rsidRPr="00CE2311">
        <w:rPr>
          <w:rFonts w:cstheme="minorHAnsi"/>
        </w:rPr>
        <w:t>gli incrementi previsti nel 2025 (</w:t>
      </w:r>
      <w:r w:rsidR="005C2577" w:rsidRPr="00CE2311">
        <w:rPr>
          <w:rFonts w:cstheme="minorHAnsi"/>
        </w:rPr>
        <w:t>+</w:t>
      </w:r>
      <w:r w:rsidR="0023335A" w:rsidRPr="00CE2311">
        <w:rPr>
          <w:rFonts w:cstheme="minorHAnsi"/>
        </w:rPr>
        <w:t>1</w:t>
      </w:r>
      <w:r w:rsidR="00192ADC" w:rsidRPr="00CE2311">
        <w:rPr>
          <w:rFonts w:cstheme="minorHAnsi"/>
        </w:rPr>
        <w:t>%)</w:t>
      </w:r>
      <w:r w:rsidR="005C2577" w:rsidRPr="00CE2311">
        <w:rPr>
          <w:rFonts w:cstheme="minorHAnsi"/>
        </w:rPr>
        <w:t xml:space="preserve"> </w:t>
      </w:r>
      <w:r w:rsidR="00192ADC" w:rsidRPr="00CE2311">
        <w:rPr>
          <w:rFonts w:cstheme="minorHAnsi"/>
        </w:rPr>
        <w:t xml:space="preserve">e </w:t>
      </w:r>
      <w:r w:rsidR="005C2577" w:rsidRPr="00CE2311">
        <w:rPr>
          <w:rFonts w:cstheme="minorHAnsi"/>
        </w:rPr>
        <w:t>nel 2026</w:t>
      </w:r>
      <w:r w:rsidR="00192ADC" w:rsidRPr="00CE2311">
        <w:rPr>
          <w:rFonts w:cstheme="minorHAnsi"/>
        </w:rPr>
        <w:t xml:space="preserve"> (+</w:t>
      </w:r>
      <w:r w:rsidR="0023335A" w:rsidRPr="00CE2311">
        <w:rPr>
          <w:rFonts w:cstheme="minorHAnsi"/>
        </w:rPr>
        <w:t>0,</w:t>
      </w:r>
      <w:r w:rsidR="00004E43" w:rsidRPr="00CE2311">
        <w:rPr>
          <w:rFonts w:cstheme="minorHAnsi"/>
        </w:rPr>
        <w:t>15</w:t>
      </w:r>
      <w:r w:rsidR="00192ADC" w:rsidRPr="00CE2311">
        <w:rPr>
          <w:rFonts w:cstheme="minorHAnsi"/>
        </w:rPr>
        <w:t>%</w:t>
      </w:r>
      <w:r w:rsidR="005C2577" w:rsidRPr="00CE2311">
        <w:rPr>
          <w:rFonts w:cstheme="minorHAnsi"/>
        </w:rPr>
        <w:t xml:space="preserve">) </w:t>
      </w:r>
      <w:r w:rsidR="00192ADC" w:rsidRPr="00CE2311">
        <w:rPr>
          <w:rFonts w:cstheme="minorHAnsi"/>
        </w:rPr>
        <w:t xml:space="preserve">sono talmente esigui </w:t>
      </w:r>
      <w:r w:rsidR="005C2577" w:rsidRPr="00CE2311">
        <w:rPr>
          <w:rFonts w:cstheme="minorHAnsi"/>
        </w:rPr>
        <w:t xml:space="preserve">che non </w:t>
      </w:r>
      <w:r w:rsidR="00192ADC">
        <w:rPr>
          <w:rFonts w:cstheme="minorHAnsi"/>
        </w:rPr>
        <w:t>riusciranno</w:t>
      </w:r>
      <w:r w:rsidR="005C2577">
        <w:rPr>
          <w:rFonts w:cstheme="minorHAnsi"/>
        </w:rPr>
        <w:t xml:space="preserve"> </w:t>
      </w:r>
      <w:r w:rsidR="005C2577" w:rsidRPr="00185DA4">
        <w:rPr>
          <w:rFonts w:cstheme="minorHAnsi"/>
        </w:rPr>
        <w:t xml:space="preserve">nemmeno </w:t>
      </w:r>
      <w:r w:rsidR="00192ADC">
        <w:rPr>
          <w:rFonts w:cstheme="minorHAnsi"/>
        </w:rPr>
        <w:t xml:space="preserve">a </w:t>
      </w:r>
      <w:r w:rsidR="005C2577">
        <w:rPr>
          <w:rFonts w:cstheme="minorHAnsi"/>
        </w:rPr>
        <w:t xml:space="preserve">compensare </w:t>
      </w:r>
      <w:r w:rsidR="005C2577" w:rsidRPr="00185DA4">
        <w:rPr>
          <w:rFonts w:cstheme="minorHAnsi"/>
        </w:rPr>
        <w:t>l’inflazione</w:t>
      </w:r>
      <w:r w:rsidR="00D73AF3">
        <w:rPr>
          <w:rFonts w:cstheme="minorHAnsi"/>
        </w:rPr>
        <w:t>, né l’aumento dei prezzi di beni e servizi</w:t>
      </w:r>
      <w:r w:rsidR="005C2577" w:rsidRPr="00185DA4">
        <w:rPr>
          <w:rFonts w:cstheme="minorHAnsi"/>
        </w:rPr>
        <w:t>».</w:t>
      </w:r>
      <w:r w:rsidR="0023335A">
        <w:rPr>
          <w:rFonts w:cstheme="minorHAnsi"/>
        </w:rPr>
        <w:t xml:space="preserve"> </w:t>
      </w:r>
      <w:r w:rsidR="00BE59A5">
        <w:rPr>
          <w:rFonts w:cstheme="minorHAnsi"/>
        </w:rPr>
        <w:t>In altre parole</w:t>
      </w:r>
      <w:r w:rsidR="00BE59A5" w:rsidRPr="00185DA4">
        <w:rPr>
          <w:rFonts w:cstheme="minorHAnsi"/>
        </w:rPr>
        <w:t xml:space="preserve">, </w:t>
      </w:r>
      <w:r w:rsidR="00BE59A5">
        <w:rPr>
          <w:rFonts w:cstheme="minorHAnsi"/>
        </w:rPr>
        <w:t>la</w:t>
      </w:r>
      <w:r w:rsidR="00BE59A5" w:rsidRPr="00185DA4">
        <w:rPr>
          <w:rFonts w:cstheme="minorHAnsi"/>
        </w:rPr>
        <w:t xml:space="preserve"> </w:t>
      </w:r>
      <w:r w:rsidR="00BE59A5">
        <w:rPr>
          <w:rFonts w:cstheme="minorHAnsi"/>
        </w:rPr>
        <w:t xml:space="preserve">Manovra non </w:t>
      </w:r>
      <w:r w:rsidR="00FC6DB4">
        <w:rPr>
          <w:rFonts w:cstheme="minorHAnsi"/>
        </w:rPr>
        <w:t xml:space="preserve">fa che confermare </w:t>
      </w:r>
      <w:r w:rsidR="00BE59A5" w:rsidRPr="00185DA4">
        <w:rPr>
          <w:rFonts w:cstheme="minorHAnsi"/>
        </w:rPr>
        <w:t>le stime della NaDEF 2023 sulla spesa sanitaria</w:t>
      </w:r>
      <w:r w:rsidR="00AC3659">
        <w:rPr>
          <w:rFonts w:cstheme="minorHAnsi"/>
        </w:rPr>
        <w:t>,</w:t>
      </w:r>
      <w:r w:rsidR="00BE59A5" w:rsidRPr="00185DA4">
        <w:rPr>
          <w:rFonts w:cstheme="minorHAnsi"/>
        </w:rPr>
        <w:t xml:space="preserve"> che </w:t>
      </w:r>
      <w:r w:rsidR="00BE59A5">
        <w:rPr>
          <w:rFonts w:cstheme="minorHAnsi"/>
        </w:rPr>
        <w:t xml:space="preserve">prevedevano un crollo del rapporto </w:t>
      </w:r>
      <w:r w:rsidR="00BE59A5" w:rsidRPr="00185DA4">
        <w:rPr>
          <w:rFonts w:cstheme="minorHAnsi"/>
        </w:rPr>
        <w:t>spesa sanitaria/PIL</w:t>
      </w:r>
      <w:r w:rsidR="00BE59A5">
        <w:rPr>
          <w:rFonts w:cstheme="minorHAnsi"/>
        </w:rPr>
        <w:t xml:space="preserve"> dal 6,6% del 2023 al </w:t>
      </w:r>
      <w:r w:rsidR="00BE59A5" w:rsidRPr="00185DA4">
        <w:rPr>
          <w:rFonts w:cstheme="minorHAnsi"/>
        </w:rPr>
        <w:t>6,1%</w:t>
      </w:r>
      <w:r w:rsidR="00BE59A5">
        <w:rPr>
          <w:rFonts w:cstheme="minorHAnsi"/>
        </w:rPr>
        <w:t xml:space="preserve"> del </w:t>
      </w:r>
      <w:r w:rsidR="00350309">
        <w:rPr>
          <w:rFonts w:cstheme="minorHAnsi"/>
        </w:rPr>
        <w:t>2026</w:t>
      </w:r>
      <w:r w:rsidR="003121E2">
        <w:rPr>
          <w:rFonts w:cstheme="minorHAnsi"/>
        </w:rPr>
        <w:t xml:space="preserve"> (</w:t>
      </w:r>
      <w:r w:rsidR="00651F4B" w:rsidRPr="00651F4B">
        <w:rPr>
          <w:rFonts w:cstheme="minorHAnsi"/>
          <w:highlight w:val="yellow"/>
        </w:rPr>
        <w:t>figura 2</w:t>
      </w:r>
      <w:r w:rsidR="003121E2">
        <w:rPr>
          <w:rFonts w:cstheme="minorHAnsi"/>
        </w:rPr>
        <w:t>)</w:t>
      </w:r>
      <w:r w:rsidR="00FC6DB4">
        <w:rPr>
          <w:rFonts w:cstheme="minorHAnsi"/>
        </w:rPr>
        <w:t>.</w:t>
      </w:r>
    </w:p>
    <w:p w14:paraId="59B711F8" w14:textId="1FC6F6D8" w:rsidR="00FC4645" w:rsidRDefault="001B6AC9" w:rsidP="00E72DD0">
      <w:pPr>
        <w:jc w:val="both"/>
        <w:rPr>
          <w:rFonts w:cstheme="minorHAnsi"/>
        </w:rPr>
      </w:pPr>
      <w:r w:rsidRPr="00185DA4">
        <w:rPr>
          <w:rFonts w:cstheme="minorHAnsi"/>
          <w:b/>
          <w:bCs/>
        </w:rPr>
        <w:t>MISURE PREVISTE</w:t>
      </w:r>
      <w:r w:rsidR="007B2669" w:rsidRPr="00185DA4">
        <w:rPr>
          <w:rFonts w:cstheme="minorHAnsi"/>
        </w:rPr>
        <w:t>.</w:t>
      </w:r>
      <w:r w:rsidR="00E72DD0" w:rsidRPr="00185DA4">
        <w:rPr>
          <w:rFonts w:cstheme="minorHAnsi"/>
        </w:rPr>
        <w:t xml:space="preserve"> </w:t>
      </w:r>
      <w:r w:rsidR="005F2A98" w:rsidRPr="00185DA4">
        <w:rPr>
          <w:rFonts w:cstheme="minorHAnsi"/>
        </w:rPr>
        <w:t>«</w:t>
      </w:r>
      <w:r w:rsidR="005C2577">
        <w:rPr>
          <w:rFonts w:cstheme="minorHAnsi"/>
        </w:rPr>
        <w:t xml:space="preserve">A scanso di equivoci </w:t>
      </w:r>
      <w:r w:rsidR="0023335A">
        <w:rPr>
          <w:rFonts w:cstheme="minorHAnsi"/>
        </w:rPr>
        <w:t>alimentati da dichiarazioni improvvide</w:t>
      </w:r>
      <w:r w:rsidR="00BE59A5">
        <w:rPr>
          <w:rFonts w:cstheme="minorHAnsi"/>
        </w:rPr>
        <w:t xml:space="preserve"> </w:t>
      </w:r>
      <w:r w:rsidR="005F2A98" w:rsidRPr="00185DA4">
        <w:rPr>
          <w:rFonts w:cstheme="minorHAnsi"/>
        </w:rPr>
        <w:t xml:space="preserve">– </w:t>
      </w:r>
      <w:r w:rsidR="00BE59A5">
        <w:rPr>
          <w:rFonts w:cstheme="minorHAnsi"/>
        </w:rPr>
        <w:t>precisa</w:t>
      </w:r>
      <w:r w:rsidR="005F2A98" w:rsidRPr="00185DA4">
        <w:rPr>
          <w:rFonts w:cstheme="minorHAnsi"/>
        </w:rPr>
        <w:t xml:space="preserve"> Cartabellotta – </w:t>
      </w:r>
      <w:r w:rsidR="00AC3659">
        <w:rPr>
          <w:rFonts w:cstheme="minorHAnsi"/>
        </w:rPr>
        <w:t xml:space="preserve">è bene </w:t>
      </w:r>
      <w:r w:rsidR="005C2577">
        <w:rPr>
          <w:rFonts w:cstheme="minorHAnsi"/>
        </w:rPr>
        <w:t xml:space="preserve">ribadire </w:t>
      </w:r>
      <w:r w:rsidR="00E72DD0" w:rsidRPr="00185DA4">
        <w:rPr>
          <w:rFonts w:cstheme="minorHAnsi"/>
        </w:rPr>
        <w:t>che tutte le misure</w:t>
      </w:r>
      <w:r w:rsidR="005C2577">
        <w:rPr>
          <w:rFonts w:cstheme="minorHAnsi"/>
        </w:rPr>
        <w:t xml:space="preserve"> previste</w:t>
      </w:r>
      <w:r w:rsidR="00495E49">
        <w:rPr>
          <w:rFonts w:cstheme="minorHAnsi"/>
        </w:rPr>
        <w:t xml:space="preserve"> </w:t>
      </w:r>
      <w:r w:rsidR="0023335A">
        <w:rPr>
          <w:rFonts w:cstheme="minorHAnsi"/>
        </w:rPr>
        <w:t xml:space="preserve">per la sanità </w:t>
      </w:r>
      <w:r w:rsidR="007B2669" w:rsidRPr="00185DA4">
        <w:rPr>
          <w:rFonts w:cstheme="minorHAnsi"/>
        </w:rPr>
        <w:t xml:space="preserve">sono </w:t>
      </w:r>
      <w:r w:rsidR="005C2577">
        <w:rPr>
          <w:rFonts w:cstheme="minorHAnsi"/>
        </w:rPr>
        <w:t>“</w:t>
      </w:r>
      <w:r w:rsidR="007B2669" w:rsidRPr="00185DA4">
        <w:rPr>
          <w:rFonts w:cstheme="minorHAnsi"/>
        </w:rPr>
        <w:t xml:space="preserve">a valere sul </w:t>
      </w:r>
      <w:r w:rsidR="00090941" w:rsidRPr="00185DA4">
        <w:rPr>
          <w:rFonts w:cstheme="minorHAnsi"/>
        </w:rPr>
        <w:t>fabbisogno sanitario nazionale</w:t>
      </w:r>
      <w:r w:rsidR="005C2577">
        <w:rPr>
          <w:rFonts w:cstheme="minorHAnsi"/>
        </w:rPr>
        <w:t>”</w:t>
      </w:r>
      <w:r w:rsidR="007B2669" w:rsidRPr="00185DA4">
        <w:rPr>
          <w:rFonts w:cstheme="minorHAnsi"/>
        </w:rPr>
        <w:t xml:space="preserve">, ovvero </w:t>
      </w:r>
      <w:r w:rsidR="00495E49">
        <w:rPr>
          <w:rFonts w:cstheme="minorHAnsi"/>
        </w:rPr>
        <w:t>s</w:t>
      </w:r>
      <w:r w:rsidR="0023335A">
        <w:rPr>
          <w:rFonts w:cstheme="minorHAnsi"/>
        </w:rPr>
        <w:t xml:space="preserve">ono </w:t>
      </w:r>
      <w:r w:rsidR="00192ADC">
        <w:rPr>
          <w:rFonts w:cstheme="minorHAnsi"/>
        </w:rPr>
        <w:t xml:space="preserve">disposizioni </w:t>
      </w:r>
      <w:r w:rsidR="00E72DD0" w:rsidRPr="00185DA4">
        <w:rPr>
          <w:rFonts w:cstheme="minorHAnsi"/>
        </w:rPr>
        <w:t xml:space="preserve">di spesa </w:t>
      </w:r>
      <w:r w:rsidR="00916DDB">
        <w:rPr>
          <w:rFonts w:cstheme="minorHAnsi"/>
        </w:rPr>
        <w:t xml:space="preserve">che non </w:t>
      </w:r>
      <w:r w:rsidR="0061126B">
        <w:rPr>
          <w:rFonts w:cstheme="minorHAnsi"/>
        </w:rPr>
        <w:t xml:space="preserve">prevedono </w:t>
      </w:r>
      <w:r w:rsidR="00E72DD0" w:rsidRPr="00185DA4">
        <w:rPr>
          <w:rFonts w:cstheme="minorHAnsi"/>
        </w:rPr>
        <w:t>risorse aggiuntive</w:t>
      </w:r>
      <w:r w:rsidR="005F2A98" w:rsidRPr="00185DA4">
        <w:rPr>
          <w:rFonts w:cstheme="minorHAnsi"/>
        </w:rPr>
        <w:t>»</w:t>
      </w:r>
      <w:r w:rsidR="007B2669" w:rsidRPr="00185DA4">
        <w:rPr>
          <w:rFonts w:cstheme="minorHAnsi"/>
        </w:rPr>
        <w:t>.</w:t>
      </w:r>
      <w:r w:rsidR="005D1B9A" w:rsidRPr="00185DA4">
        <w:rPr>
          <w:rFonts w:cstheme="minorHAnsi"/>
        </w:rPr>
        <w:t xml:space="preserve"> </w:t>
      </w:r>
    </w:p>
    <w:p w14:paraId="5F393D25" w14:textId="77777777" w:rsidR="00B40C28" w:rsidRPr="00FC4645" w:rsidRDefault="005D1B9A" w:rsidP="00E72DD0">
      <w:pPr>
        <w:jc w:val="both"/>
        <w:rPr>
          <w:rFonts w:cstheme="minorHAnsi"/>
          <w:b/>
        </w:rPr>
      </w:pPr>
      <w:r w:rsidRPr="00FC4645">
        <w:rPr>
          <w:rFonts w:cstheme="minorHAnsi"/>
          <w:b/>
        </w:rPr>
        <w:t>In dettaglio</w:t>
      </w:r>
      <w:r w:rsidR="00192ADC" w:rsidRPr="00FC4645">
        <w:rPr>
          <w:rFonts w:cstheme="minorHAnsi"/>
          <w:b/>
        </w:rPr>
        <w:t xml:space="preserve"> (</w:t>
      </w:r>
      <w:r w:rsidR="00192ADC" w:rsidRPr="00FC4645">
        <w:rPr>
          <w:rFonts w:cstheme="minorHAnsi"/>
          <w:b/>
          <w:highlight w:val="yellow"/>
        </w:rPr>
        <w:t xml:space="preserve">tabella </w:t>
      </w:r>
      <w:r w:rsidR="004B753F" w:rsidRPr="00FC4645">
        <w:rPr>
          <w:rFonts w:cstheme="minorHAnsi"/>
          <w:b/>
          <w:highlight w:val="yellow"/>
        </w:rPr>
        <w:t>1</w:t>
      </w:r>
      <w:r w:rsidR="00192ADC" w:rsidRPr="00FC4645">
        <w:rPr>
          <w:rFonts w:cstheme="minorHAnsi"/>
          <w:b/>
        </w:rPr>
        <w:t>)</w:t>
      </w:r>
      <w:r w:rsidRPr="00FC4645">
        <w:rPr>
          <w:rFonts w:cstheme="minorHAnsi"/>
          <w:b/>
        </w:rPr>
        <w:t>:</w:t>
      </w:r>
    </w:p>
    <w:p w14:paraId="31EB9D6B" w14:textId="2EF89004" w:rsidR="00F5782E" w:rsidRDefault="00A70103" w:rsidP="0023335A">
      <w:pPr>
        <w:jc w:val="both"/>
        <w:rPr>
          <w:rFonts w:cstheme="minorHAnsi"/>
        </w:rPr>
      </w:pPr>
      <w:r w:rsidRPr="0023335A">
        <w:rPr>
          <w:rFonts w:cstheme="minorHAnsi"/>
          <w:b/>
          <w:bCs/>
        </w:rPr>
        <w:t>Rinnovo contratti</w:t>
      </w:r>
      <w:r w:rsidRPr="0023335A">
        <w:rPr>
          <w:rFonts w:cstheme="minorHAnsi"/>
        </w:rPr>
        <w:t xml:space="preserve"> </w:t>
      </w:r>
      <w:r w:rsidR="00D20C23" w:rsidRPr="0023335A">
        <w:rPr>
          <w:rFonts w:cstheme="minorHAnsi"/>
          <w:b/>
          <w:bCs/>
        </w:rPr>
        <w:t>d</w:t>
      </w:r>
      <w:r w:rsidRPr="0023335A">
        <w:rPr>
          <w:rFonts w:cstheme="minorHAnsi"/>
          <w:b/>
          <w:bCs/>
        </w:rPr>
        <w:t xml:space="preserve">irigenza medica e sanitaria e </w:t>
      </w:r>
      <w:r w:rsidR="00D20C23" w:rsidRPr="0023335A">
        <w:rPr>
          <w:rFonts w:cstheme="minorHAnsi"/>
          <w:b/>
          <w:bCs/>
        </w:rPr>
        <w:t>c</w:t>
      </w:r>
      <w:r w:rsidRPr="0023335A">
        <w:rPr>
          <w:rFonts w:cstheme="minorHAnsi"/>
          <w:b/>
          <w:bCs/>
        </w:rPr>
        <w:t>omparto sanità</w:t>
      </w:r>
      <w:r w:rsidR="00393A88" w:rsidRPr="0023335A">
        <w:rPr>
          <w:rFonts w:cstheme="minorHAnsi"/>
          <w:b/>
          <w:bCs/>
        </w:rPr>
        <w:t xml:space="preserve"> (art. 10)</w:t>
      </w:r>
      <w:r w:rsidR="005D5637" w:rsidRPr="0023335A">
        <w:rPr>
          <w:rFonts w:cstheme="minorHAnsi"/>
        </w:rPr>
        <w:t xml:space="preserve">, nell’ambito </w:t>
      </w:r>
      <w:r w:rsidR="006B62B7" w:rsidRPr="0023335A">
        <w:rPr>
          <w:rFonts w:cstheme="minorHAnsi"/>
        </w:rPr>
        <w:t>del rifinanziamento del fondo CCNL per il personale pubblico per il triennio 2022-2024</w:t>
      </w:r>
      <w:r w:rsidR="00461021" w:rsidRPr="0023335A">
        <w:rPr>
          <w:rFonts w:cstheme="minorHAnsi"/>
        </w:rPr>
        <w:t>, oltre che per quello convenzionato: medici di medicina generale, pediatri di libera scelta, specialisti ambulatoriali</w:t>
      </w:r>
      <w:r w:rsidR="005D5637" w:rsidRPr="0023335A">
        <w:rPr>
          <w:rFonts w:cstheme="minorHAnsi"/>
        </w:rPr>
        <w:t>.</w:t>
      </w:r>
      <w:r w:rsidR="006B62B7" w:rsidRPr="0023335A">
        <w:rPr>
          <w:rFonts w:cstheme="minorHAnsi"/>
        </w:rPr>
        <w:t xml:space="preserve"> </w:t>
      </w:r>
      <w:r w:rsidR="00461021" w:rsidRPr="0023335A">
        <w:rPr>
          <w:rFonts w:cstheme="minorHAnsi"/>
        </w:rPr>
        <w:t>Né il t</w:t>
      </w:r>
      <w:r w:rsidR="00AE38C6" w:rsidRPr="0023335A">
        <w:rPr>
          <w:rFonts w:cstheme="minorHAnsi"/>
        </w:rPr>
        <w:t xml:space="preserve">esto della Manovra </w:t>
      </w:r>
      <w:r w:rsidR="00461021" w:rsidRPr="0023335A">
        <w:rPr>
          <w:rFonts w:cstheme="minorHAnsi"/>
        </w:rPr>
        <w:t xml:space="preserve">né la </w:t>
      </w:r>
      <w:r w:rsidR="00AE38C6" w:rsidRPr="0023335A">
        <w:rPr>
          <w:rFonts w:cstheme="minorHAnsi"/>
        </w:rPr>
        <w:t>R</w:t>
      </w:r>
      <w:r w:rsidR="00BD7DFA">
        <w:rPr>
          <w:rFonts w:cstheme="minorHAnsi"/>
        </w:rPr>
        <w:t xml:space="preserve">elazione </w:t>
      </w:r>
      <w:r w:rsidR="00AE38C6" w:rsidRPr="0023335A">
        <w:rPr>
          <w:rFonts w:cstheme="minorHAnsi"/>
        </w:rPr>
        <w:t>T</w:t>
      </w:r>
      <w:r w:rsidR="00BD7DFA">
        <w:rPr>
          <w:rFonts w:cstheme="minorHAnsi"/>
        </w:rPr>
        <w:t>ecnica</w:t>
      </w:r>
      <w:r w:rsidR="00AE38C6" w:rsidRPr="0023335A">
        <w:rPr>
          <w:rFonts w:cstheme="minorHAnsi"/>
        </w:rPr>
        <w:t xml:space="preserve"> riportano alcuna cifra</w:t>
      </w:r>
      <w:r w:rsidR="00D7583A">
        <w:rPr>
          <w:rFonts w:cstheme="minorHAnsi"/>
        </w:rPr>
        <w:t xml:space="preserve"> e </w:t>
      </w:r>
      <w:r w:rsidR="00AE38C6" w:rsidRPr="0023335A">
        <w:rPr>
          <w:rFonts w:cstheme="minorHAnsi"/>
        </w:rPr>
        <w:t xml:space="preserve">l’unico riferimento </w:t>
      </w:r>
      <w:r w:rsidR="003F704F">
        <w:rPr>
          <w:rFonts w:cstheme="minorHAnsi"/>
        </w:rPr>
        <w:t xml:space="preserve">rimane quello </w:t>
      </w:r>
      <w:r w:rsidR="006B62B7" w:rsidRPr="0023335A">
        <w:rPr>
          <w:rFonts w:cstheme="minorHAnsi"/>
        </w:rPr>
        <w:t xml:space="preserve">dichiarato dal Ministro Schillaci </w:t>
      </w:r>
      <w:r w:rsidR="00E33F02">
        <w:rPr>
          <w:rFonts w:cstheme="minorHAnsi"/>
        </w:rPr>
        <w:t>lo scorso</w:t>
      </w:r>
      <w:r w:rsidR="0023335A" w:rsidRPr="0023335A">
        <w:rPr>
          <w:rFonts w:cstheme="minorHAnsi"/>
        </w:rPr>
        <w:t xml:space="preserve"> </w:t>
      </w:r>
      <w:r w:rsidR="00AE49E0" w:rsidRPr="00AE49E0">
        <w:rPr>
          <w:rFonts w:cstheme="minorHAnsi"/>
        </w:rPr>
        <w:t xml:space="preserve">17 </w:t>
      </w:r>
      <w:r w:rsidR="0023335A" w:rsidRPr="0023335A">
        <w:rPr>
          <w:rFonts w:cstheme="minorHAnsi"/>
        </w:rPr>
        <w:t xml:space="preserve">ottobre </w:t>
      </w:r>
      <w:r w:rsidR="00D20C23" w:rsidRPr="0023335A">
        <w:rPr>
          <w:rFonts w:cstheme="minorHAnsi"/>
        </w:rPr>
        <w:t>in audizione al Senato</w:t>
      </w:r>
      <w:r w:rsidR="00AE38C6" w:rsidRPr="0023335A">
        <w:rPr>
          <w:rFonts w:cstheme="minorHAnsi"/>
        </w:rPr>
        <w:t>:</w:t>
      </w:r>
      <w:r w:rsidR="00D20C23" w:rsidRPr="0023335A">
        <w:rPr>
          <w:rFonts w:cstheme="minorHAnsi"/>
        </w:rPr>
        <w:t xml:space="preserve"> </w:t>
      </w:r>
      <w:r w:rsidR="0023335A" w:rsidRPr="0023335A">
        <w:rPr>
          <w:rFonts w:cstheme="minorHAnsi"/>
        </w:rPr>
        <w:t xml:space="preserve">ovvero </w:t>
      </w:r>
      <w:r w:rsidRPr="0023335A">
        <w:rPr>
          <w:rFonts w:cstheme="minorHAnsi"/>
        </w:rPr>
        <w:t>€ 2</w:t>
      </w:r>
      <w:r w:rsidR="00C776F7" w:rsidRPr="0023335A">
        <w:rPr>
          <w:rFonts w:cstheme="minorHAnsi"/>
        </w:rPr>
        <w:t>.</w:t>
      </w:r>
      <w:r w:rsidRPr="0023335A">
        <w:rPr>
          <w:rFonts w:cstheme="minorHAnsi"/>
        </w:rPr>
        <w:t>4</w:t>
      </w:r>
      <w:r w:rsidR="00C776F7" w:rsidRPr="0023335A">
        <w:rPr>
          <w:rFonts w:cstheme="minorHAnsi"/>
        </w:rPr>
        <w:t>00</w:t>
      </w:r>
      <w:r w:rsidRPr="0023335A">
        <w:rPr>
          <w:rFonts w:cstheme="minorHAnsi"/>
        </w:rPr>
        <w:t xml:space="preserve"> mili</w:t>
      </w:r>
      <w:r w:rsidR="00C776F7" w:rsidRPr="0023335A">
        <w:rPr>
          <w:rFonts w:cstheme="minorHAnsi"/>
        </w:rPr>
        <w:t>oni</w:t>
      </w:r>
      <w:r w:rsidR="00AE38C6" w:rsidRPr="0023335A">
        <w:rPr>
          <w:rFonts w:cstheme="minorHAnsi"/>
        </w:rPr>
        <w:t>, pari all’</w:t>
      </w:r>
      <w:r w:rsidR="00F775A0" w:rsidRPr="0023335A">
        <w:rPr>
          <w:rFonts w:cstheme="minorHAnsi"/>
        </w:rPr>
        <w:t xml:space="preserve">80% </w:t>
      </w:r>
      <w:r w:rsidR="00F775A0" w:rsidRPr="00F5782E">
        <w:rPr>
          <w:rFonts w:cstheme="minorHAnsi"/>
        </w:rPr>
        <w:t>dell’incremento del FSN 2024</w:t>
      </w:r>
      <w:r w:rsidR="002B0560">
        <w:rPr>
          <w:rFonts w:cstheme="minorHAnsi"/>
        </w:rPr>
        <w:t>,</w:t>
      </w:r>
      <w:r w:rsidR="00D7583A">
        <w:rPr>
          <w:rFonts w:cstheme="minorHAnsi"/>
        </w:rPr>
        <w:t xml:space="preserve"> </w:t>
      </w:r>
      <w:r w:rsidR="002B0560">
        <w:rPr>
          <w:rFonts w:cstheme="minorHAnsi"/>
        </w:rPr>
        <w:t>ripre</w:t>
      </w:r>
      <w:r w:rsidR="005C731B">
        <w:rPr>
          <w:rFonts w:cstheme="minorHAnsi"/>
        </w:rPr>
        <w:t xml:space="preserve">sa dalla </w:t>
      </w:r>
      <w:hyperlink r:id="rId8" w:history="1">
        <w:r w:rsidR="005C731B" w:rsidRPr="002464B2">
          <w:rPr>
            <w:rStyle w:val="Collegamentoipertestuale"/>
            <w:rFonts w:cstheme="minorHAnsi"/>
          </w:rPr>
          <w:t>Corte dei Cont</w:t>
        </w:r>
        <w:r w:rsidR="00D7583A" w:rsidRPr="002464B2">
          <w:rPr>
            <w:rStyle w:val="Collegamentoipertestuale"/>
            <w:rFonts w:cstheme="minorHAnsi"/>
          </w:rPr>
          <w:t>i in audizione in Commissione Bilancio</w:t>
        </w:r>
      </w:hyperlink>
      <w:r w:rsidR="00D7583A">
        <w:rPr>
          <w:rFonts w:cstheme="minorHAnsi"/>
        </w:rPr>
        <w:t xml:space="preserve">. </w:t>
      </w:r>
      <w:r w:rsidR="00F5782E" w:rsidRPr="00F5782E">
        <w:rPr>
          <w:rFonts w:cstheme="minorHAnsi"/>
        </w:rPr>
        <w:t>«</w:t>
      </w:r>
      <w:r w:rsidR="008F6BE5">
        <w:rPr>
          <w:rFonts w:cstheme="minorHAnsi"/>
        </w:rPr>
        <w:t xml:space="preserve">Il rinnovo dei contratti del personale sanitario dipendente e convenzionato </w:t>
      </w:r>
      <w:r w:rsidR="00F5782E" w:rsidRPr="00F5782E">
        <w:rPr>
          <w:rFonts w:cstheme="minorHAnsi"/>
        </w:rPr>
        <w:t xml:space="preserve">– commenta Cartabellotta – </w:t>
      </w:r>
      <w:r w:rsidR="008F6BE5">
        <w:rPr>
          <w:rFonts w:cstheme="minorHAnsi"/>
        </w:rPr>
        <w:t xml:space="preserve">è una misura indispensabile per la </w:t>
      </w:r>
      <w:r w:rsidR="008F6BE5">
        <w:rPr>
          <w:rFonts w:cstheme="minorHAnsi"/>
        </w:rPr>
        <w:lastRenderedPageBreak/>
        <w:t xml:space="preserve">motivazione professionale, ma a breve termine </w:t>
      </w:r>
      <w:r w:rsidR="003F704F">
        <w:rPr>
          <w:rFonts w:cstheme="minorHAnsi"/>
        </w:rPr>
        <w:t xml:space="preserve">è </w:t>
      </w:r>
      <w:r w:rsidR="00F5782E" w:rsidRPr="00F5782E">
        <w:rPr>
          <w:rFonts w:cstheme="minorHAnsi"/>
        </w:rPr>
        <w:t>insufficiente per risolvere la grave carenza di personale sanitario</w:t>
      </w:r>
      <w:r w:rsidR="008F6BE5">
        <w:rPr>
          <w:rFonts w:cstheme="minorHAnsi"/>
        </w:rPr>
        <w:t xml:space="preserve">, in </w:t>
      </w:r>
      <w:r w:rsidR="00E33F02">
        <w:rPr>
          <w:rFonts w:cstheme="minorHAnsi"/>
        </w:rPr>
        <w:t xml:space="preserve">particolare </w:t>
      </w:r>
      <w:r w:rsidR="008F6BE5">
        <w:rPr>
          <w:rFonts w:cstheme="minorHAnsi"/>
        </w:rPr>
        <w:t>di quello infermieristico</w:t>
      </w:r>
      <w:r w:rsidR="00F5782E" w:rsidRPr="00F5782E">
        <w:rPr>
          <w:rFonts w:cstheme="minorHAnsi"/>
        </w:rPr>
        <w:t xml:space="preserve">. </w:t>
      </w:r>
      <w:r w:rsidR="00916DDB">
        <w:rPr>
          <w:rFonts w:cstheme="minorHAnsi"/>
        </w:rPr>
        <w:t>L</w:t>
      </w:r>
      <w:r w:rsidR="00F5782E" w:rsidRPr="00F5782E">
        <w:rPr>
          <w:rFonts w:cstheme="minorHAnsi"/>
        </w:rPr>
        <w:t xml:space="preserve">a Manovra </w:t>
      </w:r>
      <w:r w:rsidR="00916DDB">
        <w:rPr>
          <w:rFonts w:cstheme="minorHAnsi"/>
        </w:rPr>
        <w:t xml:space="preserve">prevede </w:t>
      </w:r>
      <w:r w:rsidR="0056355C" w:rsidRPr="00F5782E">
        <w:rPr>
          <w:rFonts w:cstheme="minorHAnsi"/>
        </w:rPr>
        <w:t>per</w:t>
      </w:r>
      <w:r w:rsidR="0056355C">
        <w:rPr>
          <w:rFonts w:cstheme="minorHAnsi"/>
        </w:rPr>
        <w:t xml:space="preserve"> le</w:t>
      </w:r>
      <w:r w:rsidR="0056355C" w:rsidRPr="00F5782E">
        <w:rPr>
          <w:rFonts w:cstheme="minorHAnsi"/>
        </w:rPr>
        <w:t xml:space="preserve"> nuove assunzioni </w:t>
      </w:r>
      <w:r w:rsidR="00916DDB">
        <w:rPr>
          <w:rFonts w:cstheme="minorHAnsi"/>
        </w:rPr>
        <w:t xml:space="preserve">(art. 50, c. 1) </w:t>
      </w:r>
      <w:r w:rsidR="00F5782E" w:rsidRPr="00F5782E">
        <w:rPr>
          <w:rFonts w:cstheme="minorHAnsi"/>
        </w:rPr>
        <w:t>€ 250 milioni dal 2025 e € 350 milioni a decorrere dal 2026</w:t>
      </w:r>
      <w:r w:rsidR="003F704F">
        <w:rPr>
          <w:rFonts w:cstheme="minorHAnsi"/>
        </w:rPr>
        <w:t xml:space="preserve"> e, </w:t>
      </w:r>
      <w:r w:rsidR="00F5782E" w:rsidRPr="00F5782E">
        <w:rPr>
          <w:rFonts w:cstheme="minorHAnsi"/>
        </w:rPr>
        <w:t>soprattutto</w:t>
      </w:r>
      <w:r w:rsidR="003F704F">
        <w:rPr>
          <w:rFonts w:cstheme="minorHAnsi"/>
        </w:rPr>
        <w:t>,</w:t>
      </w:r>
      <w:r w:rsidR="00F5782E" w:rsidRPr="00F5782E">
        <w:rPr>
          <w:rFonts w:cstheme="minorHAnsi"/>
        </w:rPr>
        <w:t xml:space="preserve"> non</w:t>
      </w:r>
      <w:r w:rsidR="00E33F02">
        <w:rPr>
          <w:rFonts w:cstheme="minorHAnsi"/>
        </w:rPr>
        <w:t xml:space="preserve"> fa </w:t>
      </w:r>
      <w:r w:rsidR="002664AE">
        <w:rPr>
          <w:rFonts w:cstheme="minorHAnsi"/>
        </w:rPr>
        <w:t>alcun</w:t>
      </w:r>
      <w:r w:rsidR="00916DDB">
        <w:rPr>
          <w:rFonts w:cstheme="minorHAnsi"/>
        </w:rPr>
        <w:t xml:space="preserve"> cenno</w:t>
      </w:r>
      <w:r w:rsidR="002664AE">
        <w:rPr>
          <w:rFonts w:cstheme="minorHAnsi"/>
        </w:rPr>
        <w:t xml:space="preserve"> all</w:t>
      </w:r>
      <w:r w:rsidR="00916DDB">
        <w:rPr>
          <w:rFonts w:cstheme="minorHAnsi"/>
        </w:rPr>
        <w:t xml:space="preserve">’inderogabile </w:t>
      </w:r>
      <w:r w:rsidR="00F5782E" w:rsidRPr="00F5782E">
        <w:rPr>
          <w:rFonts w:cstheme="minorHAnsi"/>
        </w:rPr>
        <w:t>abolizione del tetto di spesa sul personale sanitario».</w:t>
      </w:r>
    </w:p>
    <w:p w14:paraId="3702D7B5" w14:textId="2A5A2333" w:rsidR="005C731B" w:rsidRDefault="005C731B" w:rsidP="0023335A">
      <w:pPr>
        <w:jc w:val="both"/>
        <w:rPr>
          <w:rFonts w:cstheme="minorHAnsi"/>
        </w:rPr>
      </w:pPr>
      <w:r w:rsidRPr="006B385F">
        <w:rPr>
          <w:rFonts w:cstheme="minorHAnsi"/>
        </w:rPr>
        <w:t>«</w:t>
      </w:r>
      <w:r>
        <w:rPr>
          <w:rFonts w:cstheme="minorHAnsi"/>
        </w:rPr>
        <w:t xml:space="preserve">Peraltro la riforma del sistema pensionistico entra “a gamba tesa” sul personale sanitario </w:t>
      </w:r>
      <w:r w:rsidR="0056355C" w:rsidRPr="006B385F">
        <w:rPr>
          <w:rFonts w:cstheme="minorHAnsi"/>
        </w:rPr>
        <w:t>–</w:t>
      </w:r>
      <w:r w:rsidR="0056355C">
        <w:rPr>
          <w:rFonts w:cstheme="minorHAnsi"/>
        </w:rPr>
        <w:t xml:space="preserve"> chiosa </w:t>
      </w:r>
      <w:r w:rsidR="0056355C" w:rsidRPr="006B385F">
        <w:rPr>
          <w:rFonts w:cstheme="minorHAnsi"/>
        </w:rPr>
        <w:t>il Presidente –</w:t>
      </w:r>
      <w:r w:rsidR="0056355C">
        <w:rPr>
          <w:rFonts w:cstheme="minorHAnsi"/>
        </w:rPr>
        <w:t xml:space="preserve"> </w:t>
      </w:r>
      <w:r>
        <w:rPr>
          <w:rFonts w:cstheme="minorHAnsi"/>
        </w:rPr>
        <w:t>che, già depauperato e fortemente demotivato, rischia di chiedere il pensionamento anticipato per non incappare nella tagliola, provocando un’emorragia di medici e infermieri che metterebbe definitivamente in ginocchio il SSN</w:t>
      </w:r>
      <w:r w:rsidRPr="006B385F">
        <w:rPr>
          <w:rFonts w:cstheme="minorHAnsi"/>
        </w:rPr>
        <w:t>».</w:t>
      </w:r>
      <w:r>
        <w:rPr>
          <w:rFonts w:cstheme="minorHAnsi"/>
        </w:rPr>
        <w:t xml:space="preserve"> </w:t>
      </w:r>
    </w:p>
    <w:p w14:paraId="0319F953" w14:textId="77777777" w:rsidR="00766DD2" w:rsidRPr="0023335A" w:rsidRDefault="00030C58" w:rsidP="0023335A">
      <w:pPr>
        <w:jc w:val="both"/>
        <w:rPr>
          <w:rFonts w:cstheme="minorHAnsi"/>
        </w:rPr>
      </w:pPr>
      <w:r w:rsidRPr="0023335A">
        <w:rPr>
          <w:rFonts w:cstheme="minorHAnsi"/>
          <w:b/>
          <w:bCs/>
        </w:rPr>
        <w:t>Misure per l’a</w:t>
      </w:r>
      <w:r w:rsidR="00646949" w:rsidRPr="0023335A">
        <w:rPr>
          <w:rFonts w:cstheme="minorHAnsi"/>
          <w:b/>
          <w:bCs/>
        </w:rPr>
        <w:t>bbattimento delle l</w:t>
      </w:r>
      <w:r w:rsidR="00766DD2" w:rsidRPr="0023335A">
        <w:rPr>
          <w:rFonts w:cstheme="minorHAnsi"/>
          <w:b/>
          <w:bCs/>
        </w:rPr>
        <w:t>iste di attesa</w:t>
      </w:r>
      <w:r w:rsidRPr="0023335A">
        <w:rPr>
          <w:rFonts w:cstheme="minorHAnsi"/>
          <w:b/>
          <w:bCs/>
        </w:rPr>
        <w:t xml:space="preserve"> (art. 45)</w:t>
      </w:r>
      <w:r w:rsidR="00900689" w:rsidRPr="00900689">
        <w:rPr>
          <w:rFonts w:cstheme="minorHAnsi"/>
        </w:rPr>
        <w:t>: p</w:t>
      </w:r>
      <w:r w:rsidRPr="0023335A">
        <w:rPr>
          <w:rFonts w:cstheme="minorHAnsi"/>
        </w:rPr>
        <w:t>er garantire la completa attuazione dei Piani operativi regionali per il recupero delle liste d</w:t>
      </w:r>
      <w:r w:rsidR="00E33F02">
        <w:rPr>
          <w:rFonts w:cstheme="minorHAnsi"/>
        </w:rPr>
        <w:t>’</w:t>
      </w:r>
      <w:r w:rsidRPr="0023335A">
        <w:rPr>
          <w:rFonts w:cstheme="minorHAnsi"/>
        </w:rPr>
        <w:t>attesa</w:t>
      </w:r>
      <w:r w:rsidR="00E33F02">
        <w:rPr>
          <w:rFonts w:cstheme="minorHAnsi"/>
        </w:rPr>
        <w:t>,</w:t>
      </w:r>
      <w:r w:rsidRPr="0023335A">
        <w:rPr>
          <w:rFonts w:cstheme="minorHAnsi"/>
        </w:rPr>
        <w:t xml:space="preserve"> le Regioni possono utilizzare una quota non superiore allo 0,4% del FSN, per un </w:t>
      </w:r>
      <w:r w:rsidR="002B012A" w:rsidRPr="0023335A">
        <w:rPr>
          <w:rFonts w:cstheme="minorHAnsi"/>
        </w:rPr>
        <w:t xml:space="preserve">tetto di spesa </w:t>
      </w:r>
      <w:r w:rsidRPr="0023335A">
        <w:rPr>
          <w:rFonts w:cstheme="minorHAnsi"/>
        </w:rPr>
        <w:t xml:space="preserve">complessivo di </w:t>
      </w:r>
      <w:r w:rsidR="002B012A" w:rsidRPr="0023335A">
        <w:rPr>
          <w:rFonts w:cstheme="minorHAnsi"/>
        </w:rPr>
        <w:t xml:space="preserve">circa </w:t>
      </w:r>
      <w:r w:rsidR="000379F5" w:rsidRPr="0023335A">
        <w:rPr>
          <w:rFonts w:cstheme="minorHAnsi"/>
        </w:rPr>
        <w:t xml:space="preserve">€ </w:t>
      </w:r>
      <w:r w:rsidR="002B012A" w:rsidRPr="0023335A">
        <w:rPr>
          <w:rFonts w:cstheme="minorHAnsi"/>
        </w:rPr>
        <w:t>500 milioni</w:t>
      </w:r>
      <w:r w:rsidR="00004E43">
        <w:rPr>
          <w:rFonts w:cstheme="minorHAnsi"/>
        </w:rPr>
        <w:t xml:space="preserve">, per attuare le </w:t>
      </w:r>
      <w:r w:rsidR="00E33F02">
        <w:rPr>
          <w:rFonts w:cstheme="minorHAnsi"/>
        </w:rPr>
        <w:t xml:space="preserve">seguenti </w:t>
      </w:r>
      <w:r w:rsidR="00004E43">
        <w:rPr>
          <w:rFonts w:cstheme="minorHAnsi"/>
        </w:rPr>
        <w:t>disposizioni</w:t>
      </w:r>
      <w:r w:rsidR="00E33F02">
        <w:rPr>
          <w:rFonts w:cstheme="minorHAnsi"/>
        </w:rPr>
        <w:t>:</w:t>
      </w:r>
    </w:p>
    <w:p w14:paraId="167E8BF8" w14:textId="77777777" w:rsidR="00766DD2" w:rsidRPr="002B012A" w:rsidRDefault="00646949" w:rsidP="0023335A">
      <w:pPr>
        <w:pStyle w:val="Paragrafoelenco"/>
        <w:numPr>
          <w:ilvl w:val="0"/>
          <w:numId w:val="45"/>
        </w:numPr>
        <w:spacing w:line="276" w:lineRule="auto"/>
        <w:jc w:val="both"/>
        <w:rPr>
          <w:rFonts w:cstheme="minorHAnsi"/>
        </w:rPr>
      </w:pPr>
      <w:r w:rsidRPr="002B012A">
        <w:rPr>
          <w:rFonts w:cstheme="minorHAnsi"/>
          <w:b/>
          <w:bCs/>
        </w:rPr>
        <w:t>Increment</w:t>
      </w:r>
      <w:r w:rsidR="00030C58">
        <w:rPr>
          <w:rFonts w:cstheme="minorHAnsi"/>
          <w:b/>
          <w:bCs/>
        </w:rPr>
        <w:t>o</w:t>
      </w:r>
      <w:r w:rsidRPr="002B012A">
        <w:rPr>
          <w:rFonts w:cstheme="minorHAnsi"/>
          <w:b/>
          <w:bCs/>
        </w:rPr>
        <w:t xml:space="preserve"> dell</w:t>
      </w:r>
      <w:r w:rsidR="00030C58">
        <w:rPr>
          <w:rFonts w:cstheme="minorHAnsi"/>
          <w:b/>
          <w:bCs/>
        </w:rPr>
        <w:t>a</w:t>
      </w:r>
      <w:r w:rsidRPr="002B012A">
        <w:rPr>
          <w:rFonts w:cstheme="minorHAnsi"/>
          <w:b/>
          <w:bCs/>
        </w:rPr>
        <w:t xml:space="preserve"> tariff</w:t>
      </w:r>
      <w:r w:rsidR="00030C58">
        <w:rPr>
          <w:rFonts w:cstheme="minorHAnsi"/>
          <w:b/>
          <w:bCs/>
        </w:rPr>
        <w:t>a</w:t>
      </w:r>
      <w:r w:rsidRPr="002B012A">
        <w:rPr>
          <w:rFonts w:cstheme="minorHAnsi"/>
          <w:b/>
          <w:bCs/>
        </w:rPr>
        <w:t xml:space="preserve"> orari</w:t>
      </w:r>
      <w:r w:rsidR="00030C58">
        <w:rPr>
          <w:rFonts w:cstheme="minorHAnsi"/>
          <w:b/>
          <w:bCs/>
        </w:rPr>
        <w:t>a</w:t>
      </w:r>
      <w:r w:rsidRPr="002B012A">
        <w:rPr>
          <w:rFonts w:cstheme="minorHAnsi"/>
          <w:b/>
          <w:bCs/>
        </w:rPr>
        <w:t xml:space="preserve"> delle prestazioni aggiuntive</w:t>
      </w:r>
      <w:r w:rsidRPr="002B012A">
        <w:rPr>
          <w:rFonts w:cstheme="minorHAnsi"/>
        </w:rPr>
        <w:t xml:space="preserve"> </w:t>
      </w:r>
      <w:r w:rsidRPr="000379F5">
        <w:rPr>
          <w:rFonts w:cstheme="minorHAnsi"/>
          <w:b/>
          <w:bCs/>
        </w:rPr>
        <w:t>di</w:t>
      </w:r>
      <w:r w:rsidR="00766DD2" w:rsidRPr="000379F5">
        <w:rPr>
          <w:rFonts w:cstheme="minorHAnsi"/>
          <w:b/>
          <w:bCs/>
        </w:rPr>
        <w:t xml:space="preserve"> medici </w:t>
      </w:r>
      <w:r w:rsidR="00766DD2" w:rsidRPr="00004E43">
        <w:rPr>
          <w:rFonts w:cstheme="minorHAnsi"/>
          <w:b/>
          <w:bCs/>
        </w:rPr>
        <w:t xml:space="preserve">e </w:t>
      </w:r>
      <w:r w:rsidR="000379F5" w:rsidRPr="00004E43">
        <w:rPr>
          <w:rFonts w:cstheme="minorHAnsi"/>
          <w:b/>
          <w:bCs/>
        </w:rPr>
        <w:t xml:space="preserve">infermieri </w:t>
      </w:r>
      <w:r w:rsidR="000379F5">
        <w:rPr>
          <w:rFonts w:cstheme="minorHAnsi"/>
          <w:b/>
          <w:bCs/>
        </w:rPr>
        <w:t>(art. 42)</w:t>
      </w:r>
      <w:r w:rsidR="00D20C23" w:rsidRPr="002B012A">
        <w:rPr>
          <w:rFonts w:cstheme="minorHAnsi"/>
        </w:rPr>
        <w:t>: € 280 milioni per ciascuno degli anni 2024, 2025 e 2026.</w:t>
      </w:r>
    </w:p>
    <w:p w14:paraId="0FCC6006" w14:textId="2F69993D" w:rsidR="00FF5F08" w:rsidRDefault="007B2669" w:rsidP="00AD4B5B">
      <w:pPr>
        <w:pStyle w:val="Paragrafoelenco"/>
        <w:numPr>
          <w:ilvl w:val="0"/>
          <w:numId w:val="45"/>
        </w:numPr>
        <w:spacing w:after="200" w:line="276" w:lineRule="auto"/>
        <w:ind w:left="357" w:hanging="357"/>
        <w:jc w:val="both"/>
        <w:rPr>
          <w:rFonts w:cstheme="minorHAnsi"/>
        </w:rPr>
      </w:pPr>
      <w:r w:rsidRPr="002B012A">
        <w:rPr>
          <w:rFonts w:cstheme="minorHAnsi"/>
          <w:b/>
          <w:bCs/>
        </w:rPr>
        <w:t xml:space="preserve">Aggiornamento del </w:t>
      </w:r>
      <w:r w:rsidR="0011070B" w:rsidRPr="002B012A">
        <w:rPr>
          <w:rFonts w:cstheme="minorHAnsi"/>
          <w:b/>
          <w:bCs/>
        </w:rPr>
        <w:t>tetto di spesa per gli acquisti di prestazioni sanitarie da privati</w:t>
      </w:r>
      <w:r w:rsidR="000379F5">
        <w:rPr>
          <w:rFonts w:cstheme="minorHAnsi"/>
          <w:b/>
          <w:bCs/>
        </w:rPr>
        <w:t xml:space="preserve"> (art. 46</w:t>
      </w:r>
      <w:r w:rsidR="003205AE">
        <w:rPr>
          <w:rFonts w:cstheme="minorHAnsi"/>
          <w:b/>
          <w:bCs/>
        </w:rPr>
        <w:t>)</w:t>
      </w:r>
      <w:r w:rsidR="003205AE">
        <w:rPr>
          <w:rFonts w:cstheme="minorHAnsi"/>
        </w:rPr>
        <w:t>:</w:t>
      </w:r>
      <w:r w:rsidR="003205AE" w:rsidRPr="002B012A">
        <w:rPr>
          <w:rFonts w:cstheme="minorHAnsi"/>
        </w:rPr>
        <w:t xml:space="preserve"> </w:t>
      </w:r>
      <w:r w:rsidR="003205AE">
        <w:rPr>
          <w:rFonts w:cstheme="minorHAnsi"/>
        </w:rPr>
        <w:t>i</w:t>
      </w:r>
      <w:r w:rsidR="003205AE" w:rsidRPr="002B012A">
        <w:rPr>
          <w:rFonts w:cstheme="minorHAnsi"/>
        </w:rPr>
        <w:t xml:space="preserve">l </w:t>
      </w:r>
      <w:r w:rsidR="002B012A" w:rsidRPr="002B012A">
        <w:rPr>
          <w:rFonts w:cstheme="minorHAnsi"/>
        </w:rPr>
        <w:t xml:space="preserve">testo </w:t>
      </w:r>
      <w:r w:rsidR="00E72DD0" w:rsidRPr="002B012A">
        <w:rPr>
          <w:rFonts w:cstheme="minorHAnsi"/>
        </w:rPr>
        <w:t xml:space="preserve">della </w:t>
      </w:r>
      <w:r w:rsidR="00646949" w:rsidRPr="002B012A">
        <w:rPr>
          <w:rFonts w:cstheme="minorHAnsi"/>
        </w:rPr>
        <w:t xml:space="preserve">Manovra </w:t>
      </w:r>
      <w:r w:rsidR="00E72DD0" w:rsidRPr="002B012A">
        <w:rPr>
          <w:rFonts w:cstheme="minorHAnsi"/>
        </w:rPr>
        <w:t>indica</w:t>
      </w:r>
      <w:r w:rsidR="00646949" w:rsidRPr="002B012A">
        <w:rPr>
          <w:rFonts w:cstheme="minorHAnsi"/>
        </w:rPr>
        <w:t xml:space="preserve"> </w:t>
      </w:r>
      <w:r w:rsidRPr="002B012A">
        <w:rPr>
          <w:rFonts w:cstheme="minorHAnsi"/>
        </w:rPr>
        <w:t xml:space="preserve">un incremento </w:t>
      </w:r>
      <w:r w:rsidR="003205AE">
        <w:rPr>
          <w:rFonts w:cstheme="minorHAnsi"/>
        </w:rPr>
        <w:t>rispetto alla</w:t>
      </w:r>
      <w:r w:rsidR="003205AE" w:rsidRPr="002B012A">
        <w:rPr>
          <w:rFonts w:cstheme="minorHAnsi"/>
        </w:rPr>
        <w:t xml:space="preserve"> </w:t>
      </w:r>
      <w:r w:rsidRPr="002B012A">
        <w:rPr>
          <w:rFonts w:eastAsia="Times New Roman" w:cs="Times New Roman"/>
        </w:rPr>
        <w:t>spesa consuntivata nel 2011 dell’1% per il 2024, del 3% per il 2025 e del 4% a decorrere dal 2026</w:t>
      </w:r>
      <w:r w:rsidR="007F6CF6">
        <w:rPr>
          <w:rFonts w:eastAsia="Times New Roman" w:cs="Times New Roman"/>
        </w:rPr>
        <w:t xml:space="preserve"> </w:t>
      </w:r>
      <w:r w:rsidR="007F6CF6" w:rsidRPr="007F6CF6">
        <w:rPr>
          <w:rFonts w:eastAsia="Times New Roman" w:cs="Times New Roman"/>
        </w:rPr>
        <w:t>per l</w:t>
      </w:r>
      <w:r w:rsidR="003205AE">
        <w:rPr>
          <w:rFonts w:eastAsia="Times New Roman" w:cs="Times New Roman"/>
        </w:rPr>
        <w:t>’</w:t>
      </w:r>
      <w:r w:rsidR="007F6CF6" w:rsidRPr="007F6CF6">
        <w:rPr>
          <w:rFonts w:eastAsia="Times New Roman" w:cs="Times New Roman"/>
        </w:rPr>
        <w:t xml:space="preserve">acquisto </w:t>
      </w:r>
      <w:r w:rsidR="00521F34">
        <w:rPr>
          <w:rFonts w:eastAsia="Times New Roman" w:cs="Times New Roman"/>
        </w:rPr>
        <w:t xml:space="preserve">dal privato </w:t>
      </w:r>
      <w:r w:rsidR="007F6CF6" w:rsidRPr="007F6CF6">
        <w:rPr>
          <w:rFonts w:eastAsia="Times New Roman" w:cs="Times New Roman"/>
        </w:rPr>
        <w:t xml:space="preserve">di prestazioni </w:t>
      </w:r>
      <w:r w:rsidR="007F6CF6">
        <w:rPr>
          <w:rFonts w:eastAsia="Times New Roman" w:cs="Times New Roman"/>
        </w:rPr>
        <w:t xml:space="preserve">di </w:t>
      </w:r>
      <w:r w:rsidR="007F6CF6" w:rsidRPr="007F6CF6">
        <w:rPr>
          <w:rFonts w:eastAsia="Times New Roman" w:cs="Times New Roman"/>
        </w:rPr>
        <w:t xml:space="preserve">assistenza specialistica ambulatoriale e </w:t>
      </w:r>
      <w:r w:rsidR="007F6CF6">
        <w:rPr>
          <w:rFonts w:eastAsia="Times New Roman" w:cs="Times New Roman"/>
        </w:rPr>
        <w:t xml:space="preserve">di </w:t>
      </w:r>
      <w:r w:rsidR="007F6CF6" w:rsidRPr="007F6CF6">
        <w:rPr>
          <w:rFonts w:eastAsia="Times New Roman" w:cs="Times New Roman"/>
        </w:rPr>
        <w:t>assistenza ospedaliera</w:t>
      </w:r>
      <w:r w:rsidR="00D146D6">
        <w:rPr>
          <w:rFonts w:eastAsia="Times New Roman" w:cs="Times New Roman"/>
        </w:rPr>
        <w:t xml:space="preserve"> dal privat</w:t>
      </w:r>
      <w:r w:rsidR="00521F34">
        <w:rPr>
          <w:rFonts w:eastAsia="Times New Roman" w:cs="Times New Roman"/>
        </w:rPr>
        <w:t>o accreditato</w:t>
      </w:r>
      <w:r w:rsidR="002B012A" w:rsidRPr="002B012A">
        <w:rPr>
          <w:rFonts w:eastAsia="Times New Roman" w:cs="Times New Roman"/>
        </w:rPr>
        <w:t xml:space="preserve">. </w:t>
      </w:r>
      <w:r w:rsidR="000379F5">
        <w:rPr>
          <w:rFonts w:eastAsia="Times New Roman" w:cs="Times New Roman"/>
        </w:rPr>
        <w:t>La R</w:t>
      </w:r>
      <w:r w:rsidR="00BD7DFA">
        <w:rPr>
          <w:rFonts w:eastAsia="Times New Roman" w:cs="Times New Roman"/>
        </w:rPr>
        <w:t xml:space="preserve">elazione </w:t>
      </w:r>
      <w:r w:rsidR="000379F5">
        <w:rPr>
          <w:rFonts w:eastAsia="Times New Roman" w:cs="Times New Roman"/>
        </w:rPr>
        <w:t>T</w:t>
      </w:r>
      <w:r w:rsidR="00BD7DFA">
        <w:rPr>
          <w:rFonts w:eastAsia="Times New Roman" w:cs="Times New Roman"/>
        </w:rPr>
        <w:t>ecnica</w:t>
      </w:r>
      <w:r w:rsidR="000379F5">
        <w:rPr>
          <w:rFonts w:eastAsia="Times New Roman" w:cs="Times New Roman"/>
        </w:rPr>
        <w:t xml:space="preserve"> riporta che</w:t>
      </w:r>
      <w:r w:rsidR="00D146D6">
        <w:rPr>
          <w:rFonts w:eastAsia="Times New Roman" w:cs="Times New Roman"/>
        </w:rPr>
        <w:t>,</w:t>
      </w:r>
      <w:r w:rsidR="000379F5">
        <w:rPr>
          <w:rFonts w:eastAsia="Times New Roman" w:cs="Times New Roman"/>
        </w:rPr>
        <w:t xml:space="preserve"> s</w:t>
      </w:r>
      <w:r w:rsidR="002B012A" w:rsidRPr="002B012A">
        <w:rPr>
          <w:rFonts w:eastAsia="Times New Roman" w:cs="Times New Roman"/>
        </w:rPr>
        <w:t xml:space="preserve">ulla base dei dati di Conto Economico delle </w:t>
      </w:r>
      <w:r w:rsidR="00F13ED7">
        <w:rPr>
          <w:rFonts w:eastAsia="Times New Roman" w:cs="Times New Roman"/>
        </w:rPr>
        <w:t>R</w:t>
      </w:r>
      <w:r w:rsidR="002B012A" w:rsidRPr="002B012A">
        <w:rPr>
          <w:rFonts w:eastAsia="Times New Roman" w:cs="Times New Roman"/>
        </w:rPr>
        <w:t xml:space="preserve">egioni, l’onere per </w:t>
      </w:r>
      <w:r w:rsidR="000379F5">
        <w:rPr>
          <w:rFonts w:eastAsia="Times New Roman" w:cs="Times New Roman"/>
        </w:rPr>
        <w:t xml:space="preserve">il </w:t>
      </w:r>
      <w:r w:rsidR="002B012A" w:rsidRPr="002B012A">
        <w:rPr>
          <w:rFonts w:eastAsia="Times New Roman" w:cs="Times New Roman"/>
        </w:rPr>
        <w:t xml:space="preserve">2024 è pari a circa </w:t>
      </w:r>
      <w:r w:rsidR="000379F5">
        <w:rPr>
          <w:rFonts w:eastAsia="Times New Roman" w:cs="Times New Roman"/>
        </w:rPr>
        <w:t xml:space="preserve">€ </w:t>
      </w:r>
      <w:r w:rsidR="002B012A" w:rsidRPr="002B012A">
        <w:rPr>
          <w:rFonts w:eastAsia="Times New Roman" w:cs="Times New Roman"/>
        </w:rPr>
        <w:t xml:space="preserve">123 milioni di euro, </w:t>
      </w:r>
      <w:r w:rsidR="000379F5">
        <w:rPr>
          <w:rFonts w:eastAsia="Times New Roman" w:cs="Times New Roman"/>
        </w:rPr>
        <w:t>per il</w:t>
      </w:r>
      <w:r w:rsidR="002B012A" w:rsidRPr="002B012A">
        <w:rPr>
          <w:rFonts w:eastAsia="Times New Roman" w:cs="Times New Roman"/>
        </w:rPr>
        <w:t xml:space="preserve"> 2025 è pari a </w:t>
      </w:r>
      <w:r w:rsidR="000379F5">
        <w:rPr>
          <w:rFonts w:eastAsia="Times New Roman" w:cs="Times New Roman"/>
        </w:rPr>
        <w:t xml:space="preserve">€ </w:t>
      </w:r>
      <w:r w:rsidR="002B012A" w:rsidRPr="002B012A">
        <w:rPr>
          <w:rFonts w:eastAsia="Times New Roman" w:cs="Times New Roman"/>
        </w:rPr>
        <w:t xml:space="preserve">368 milioni e quello a regime a partire dal 2026 è pari a </w:t>
      </w:r>
      <w:r w:rsidR="000379F5">
        <w:rPr>
          <w:rFonts w:eastAsia="Times New Roman" w:cs="Times New Roman"/>
        </w:rPr>
        <w:t xml:space="preserve">€ </w:t>
      </w:r>
      <w:r w:rsidR="002B012A" w:rsidRPr="002B012A">
        <w:rPr>
          <w:rFonts w:eastAsia="Times New Roman" w:cs="Times New Roman"/>
        </w:rPr>
        <w:t>490 milioni</w:t>
      </w:r>
      <w:r w:rsidR="000379F5">
        <w:rPr>
          <w:rFonts w:eastAsia="Times New Roman" w:cs="Times New Roman"/>
        </w:rPr>
        <w:t>.</w:t>
      </w:r>
      <w:r w:rsidR="00F037AF">
        <w:rPr>
          <w:rFonts w:eastAsia="Times New Roman" w:cs="Times New Roman"/>
        </w:rPr>
        <w:t xml:space="preserve"> </w:t>
      </w:r>
      <w:r w:rsidR="00F037AF" w:rsidRPr="00185DA4">
        <w:rPr>
          <w:rFonts w:cstheme="minorHAnsi"/>
        </w:rPr>
        <w:t>«</w:t>
      </w:r>
      <w:r w:rsidR="00547D8A">
        <w:rPr>
          <w:rFonts w:cstheme="minorHAnsi"/>
        </w:rPr>
        <w:t>Se</w:t>
      </w:r>
      <w:r w:rsidR="00D7583A">
        <w:rPr>
          <w:rFonts w:cstheme="minorHAnsi"/>
        </w:rPr>
        <w:t xml:space="preserve"> formalmente </w:t>
      </w:r>
      <w:r w:rsidR="00547D8A">
        <w:rPr>
          <w:rFonts w:cstheme="minorHAnsi"/>
        </w:rPr>
        <w:t>inserita tra le misure</w:t>
      </w:r>
      <w:r w:rsidR="004E7200">
        <w:rPr>
          <w:rFonts w:cstheme="minorHAnsi"/>
        </w:rPr>
        <w:t xml:space="preserve"> per </w:t>
      </w:r>
      <w:r w:rsidR="00547D8A">
        <w:rPr>
          <w:rFonts w:cstheme="minorHAnsi"/>
        </w:rPr>
        <w:t>l’abbattimento delle liste di attesa</w:t>
      </w:r>
      <w:r w:rsidR="00F037AF">
        <w:rPr>
          <w:rFonts w:cstheme="minorHAnsi"/>
        </w:rPr>
        <w:t xml:space="preserve"> </w:t>
      </w:r>
      <w:r w:rsidR="00F037AF" w:rsidRPr="00185DA4">
        <w:rPr>
          <w:rFonts w:cstheme="minorHAnsi"/>
        </w:rPr>
        <w:t xml:space="preserve">– </w:t>
      </w:r>
      <w:r w:rsidR="00F037AF">
        <w:rPr>
          <w:rFonts w:cstheme="minorHAnsi"/>
        </w:rPr>
        <w:t>precisa</w:t>
      </w:r>
      <w:r w:rsidR="00F037AF" w:rsidRPr="00185DA4">
        <w:rPr>
          <w:rFonts w:cstheme="minorHAnsi"/>
        </w:rPr>
        <w:t xml:space="preserve"> Cartabellotta –</w:t>
      </w:r>
      <w:r w:rsidR="00547D8A">
        <w:rPr>
          <w:rFonts w:cstheme="minorHAnsi"/>
        </w:rPr>
        <w:t xml:space="preserve"> questa disposizione appare finalizzata a sostenere le strutture private accreditate</w:t>
      </w:r>
      <w:r w:rsidR="004E7200">
        <w:rPr>
          <w:rFonts w:cstheme="minorHAnsi"/>
        </w:rPr>
        <w:t xml:space="preserve"> </w:t>
      </w:r>
      <w:r w:rsidR="00D7583A">
        <w:rPr>
          <w:rFonts w:cstheme="minorHAnsi"/>
        </w:rPr>
        <w:t xml:space="preserve">già </w:t>
      </w:r>
      <w:r w:rsidR="004E7200">
        <w:rPr>
          <w:rFonts w:cstheme="minorHAnsi"/>
        </w:rPr>
        <w:t>esistenti per due ragioni</w:t>
      </w:r>
      <w:r w:rsidR="00547D8A">
        <w:rPr>
          <w:rFonts w:cstheme="minorHAnsi"/>
        </w:rPr>
        <w:t>. Innanzitutto, perché a differenza dell’incremento della tariffa oraria delle prestazioni aggiuntive (art. 42) che cessano nel 2026, rimane in vigore anche per gli anni successivi</w:t>
      </w:r>
      <w:r w:rsidR="00916DDB">
        <w:rPr>
          <w:rFonts w:cstheme="minorHAnsi"/>
        </w:rPr>
        <w:t>, ovvero diventa strutturale</w:t>
      </w:r>
      <w:r w:rsidR="00547D8A">
        <w:rPr>
          <w:rFonts w:cstheme="minorHAnsi"/>
        </w:rPr>
        <w:t xml:space="preserve">. In secondo luogo, perché </w:t>
      </w:r>
      <w:r w:rsidR="007479F1">
        <w:rPr>
          <w:rFonts w:cstheme="minorHAnsi"/>
        </w:rPr>
        <w:t xml:space="preserve">avendo come </w:t>
      </w:r>
      <w:r w:rsidR="00547D8A">
        <w:rPr>
          <w:rFonts w:cstheme="minorHAnsi"/>
        </w:rPr>
        <w:t xml:space="preserve">riferimento </w:t>
      </w:r>
      <w:r w:rsidR="007479F1">
        <w:rPr>
          <w:rFonts w:cstheme="minorHAnsi"/>
        </w:rPr>
        <w:t xml:space="preserve">il </w:t>
      </w:r>
      <w:r w:rsidR="00547D8A">
        <w:rPr>
          <w:rFonts w:cstheme="minorHAnsi"/>
        </w:rPr>
        <w:t xml:space="preserve">consuntivo 2011 delle Regioni, </w:t>
      </w:r>
      <w:r w:rsidR="004E7200">
        <w:rPr>
          <w:rFonts w:cstheme="minorHAnsi"/>
        </w:rPr>
        <w:t>gli incrementi del tetto di spesa sono</w:t>
      </w:r>
      <w:r w:rsidR="007479F1">
        <w:rPr>
          <w:rFonts w:cstheme="minorHAnsi"/>
        </w:rPr>
        <w:t xml:space="preserve"> proporzionali a quanto </w:t>
      </w:r>
      <w:r w:rsidR="004E7200">
        <w:rPr>
          <w:rFonts w:cstheme="minorHAnsi"/>
        </w:rPr>
        <w:t xml:space="preserve">ciascuna Regione ha </w:t>
      </w:r>
      <w:r w:rsidR="007479F1">
        <w:rPr>
          <w:rFonts w:cstheme="minorHAnsi"/>
        </w:rPr>
        <w:t>speso 12 anni fa</w:t>
      </w:r>
      <w:r w:rsidR="00F037AF" w:rsidRPr="00185DA4">
        <w:rPr>
          <w:rFonts w:cstheme="minorHAnsi"/>
        </w:rPr>
        <w:t>».</w:t>
      </w:r>
      <w:r w:rsidR="00547D8A">
        <w:rPr>
          <w:rFonts w:cstheme="minorHAnsi"/>
        </w:rPr>
        <w:t xml:space="preserve"> </w:t>
      </w:r>
      <w:r w:rsidR="007479F1">
        <w:rPr>
          <w:rFonts w:cstheme="minorHAnsi"/>
        </w:rPr>
        <w:t>A</w:t>
      </w:r>
      <w:r w:rsidR="00D7583A">
        <w:rPr>
          <w:rFonts w:cstheme="minorHAnsi"/>
        </w:rPr>
        <w:t xml:space="preserve"> partire dal 2026</w:t>
      </w:r>
      <w:r w:rsidR="00FC4645">
        <w:rPr>
          <w:rFonts w:cstheme="minorHAnsi"/>
        </w:rPr>
        <w:t>,</w:t>
      </w:r>
      <w:r w:rsidR="00D7583A">
        <w:rPr>
          <w:rFonts w:cstheme="minorHAnsi"/>
        </w:rPr>
        <w:t xml:space="preserve"> </w:t>
      </w:r>
      <w:r w:rsidR="00015FA1" w:rsidRPr="00175EBD">
        <w:rPr>
          <w:rFonts w:cstheme="minorHAnsi"/>
        </w:rPr>
        <w:t xml:space="preserve">la </w:t>
      </w:r>
      <w:r w:rsidR="00FC4645" w:rsidRPr="00175EBD">
        <w:rPr>
          <w:rFonts w:cstheme="minorHAnsi"/>
        </w:rPr>
        <w:t>Lombardia</w:t>
      </w:r>
      <w:r w:rsidR="00015FA1" w:rsidRPr="00175EBD">
        <w:rPr>
          <w:rFonts w:cstheme="minorHAnsi"/>
        </w:rPr>
        <w:t xml:space="preserve"> </w:t>
      </w:r>
      <w:r w:rsidR="000D4612">
        <w:rPr>
          <w:rFonts w:cstheme="minorHAnsi"/>
        </w:rPr>
        <w:t xml:space="preserve">potrà </w:t>
      </w:r>
      <w:r w:rsidR="00015FA1" w:rsidRPr="00175EBD">
        <w:rPr>
          <w:rFonts w:cstheme="minorHAnsi"/>
        </w:rPr>
        <w:t xml:space="preserve">spendere </w:t>
      </w:r>
      <w:r w:rsidR="000D4612">
        <w:rPr>
          <w:rFonts w:cstheme="minorHAnsi"/>
        </w:rPr>
        <w:t xml:space="preserve">per il privato accreditato </w:t>
      </w:r>
      <w:r w:rsidR="00015FA1" w:rsidRPr="00175EBD">
        <w:rPr>
          <w:rFonts w:cstheme="minorHAnsi"/>
        </w:rPr>
        <w:t>oltre € 3,3 miliardi</w:t>
      </w:r>
      <w:r w:rsidR="000D4612">
        <w:rPr>
          <w:rFonts w:cstheme="minorHAnsi"/>
        </w:rPr>
        <w:t>; a</w:t>
      </w:r>
      <w:r w:rsidR="00015FA1" w:rsidRPr="00175EBD">
        <w:rPr>
          <w:rFonts w:cstheme="minorHAnsi"/>
        </w:rPr>
        <w:t xml:space="preserve"> seguire</w:t>
      </w:r>
      <w:r w:rsidR="00FC4645" w:rsidRPr="00175EBD">
        <w:rPr>
          <w:rFonts w:cstheme="minorHAnsi"/>
        </w:rPr>
        <w:t xml:space="preserve"> Lazio</w:t>
      </w:r>
      <w:r w:rsidR="00015FA1" w:rsidRPr="00175EBD">
        <w:rPr>
          <w:rFonts w:cstheme="minorHAnsi"/>
        </w:rPr>
        <w:t xml:space="preserve"> (€ 1,7 miliardi)</w:t>
      </w:r>
      <w:r w:rsidR="00FC4645" w:rsidRPr="00175EBD">
        <w:rPr>
          <w:rFonts w:cstheme="minorHAnsi"/>
        </w:rPr>
        <w:t xml:space="preserve">, </w:t>
      </w:r>
      <w:r w:rsidR="00015FA1" w:rsidRPr="00175EBD">
        <w:rPr>
          <w:rFonts w:cstheme="minorHAnsi"/>
        </w:rPr>
        <w:t>C</w:t>
      </w:r>
      <w:r w:rsidR="00FC4645" w:rsidRPr="00175EBD">
        <w:rPr>
          <w:rFonts w:cstheme="minorHAnsi"/>
        </w:rPr>
        <w:t>ampania</w:t>
      </w:r>
      <w:r w:rsidR="00015FA1" w:rsidRPr="00175EBD">
        <w:rPr>
          <w:rFonts w:cstheme="minorHAnsi"/>
        </w:rPr>
        <w:t xml:space="preserve"> (€ 1,4 miliardi)</w:t>
      </w:r>
      <w:r w:rsidR="00FC4645" w:rsidRPr="00175EBD">
        <w:rPr>
          <w:rFonts w:cstheme="minorHAnsi"/>
        </w:rPr>
        <w:t xml:space="preserve"> e Sicilia</w:t>
      </w:r>
      <w:r w:rsidR="00015FA1" w:rsidRPr="00175EBD">
        <w:rPr>
          <w:rFonts w:cstheme="minorHAnsi"/>
        </w:rPr>
        <w:t xml:space="preserve"> (€ 1,2 miliardi). In ultima posizione la Valle d’Aosta con € 6 milioni</w:t>
      </w:r>
      <w:r w:rsidR="006605AB">
        <w:rPr>
          <w:rFonts w:cstheme="minorHAnsi"/>
        </w:rPr>
        <w:t xml:space="preserve"> (</w:t>
      </w:r>
      <w:r w:rsidR="006605AB" w:rsidRPr="006605AB">
        <w:rPr>
          <w:rFonts w:cstheme="minorHAnsi"/>
          <w:highlight w:val="yellow"/>
        </w:rPr>
        <w:t xml:space="preserve">figura </w:t>
      </w:r>
      <w:r w:rsidR="00651F4B">
        <w:rPr>
          <w:rFonts w:cstheme="minorHAnsi"/>
          <w:highlight w:val="yellow"/>
        </w:rPr>
        <w:t>3</w:t>
      </w:r>
      <w:r w:rsidR="006605AB">
        <w:rPr>
          <w:rFonts w:cstheme="minorHAnsi"/>
        </w:rPr>
        <w:t>)</w:t>
      </w:r>
      <w:r w:rsidR="00015FA1" w:rsidRPr="00175EBD">
        <w:rPr>
          <w:rFonts w:cstheme="minorHAnsi"/>
        </w:rPr>
        <w:t xml:space="preserve">. </w:t>
      </w:r>
      <w:r w:rsidR="002616A3" w:rsidRPr="00175EBD">
        <w:rPr>
          <w:rFonts w:cstheme="minorHAnsi"/>
        </w:rPr>
        <w:t>La</w:t>
      </w:r>
      <w:r w:rsidR="00015FA1" w:rsidRPr="00175EBD">
        <w:rPr>
          <w:rFonts w:cstheme="minorHAnsi"/>
        </w:rPr>
        <w:t xml:space="preserve"> classifica per spesa pro-capite fa balzare</w:t>
      </w:r>
      <w:r w:rsidR="002616A3" w:rsidRPr="00175EBD">
        <w:rPr>
          <w:rFonts w:cstheme="minorHAnsi"/>
        </w:rPr>
        <w:t xml:space="preserve"> invece</w:t>
      </w:r>
      <w:r w:rsidR="00015FA1" w:rsidRPr="00175EBD">
        <w:rPr>
          <w:rFonts w:cstheme="minorHAnsi"/>
        </w:rPr>
        <w:t xml:space="preserve"> il Molise in prima posizione con € 369 a persona e a seguire Lombardia (€ 335), Lazio (€ 305), Campania (€ 257) e Sicilia (€ 252) </w:t>
      </w:r>
      <w:r w:rsidR="00547D8A" w:rsidRPr="00175EBD">
        <w:rPr>
          <w:rFonts w:cstheme="minorHAnsi"/>
        </w:rPr>
        <w:t>(</w:t>
      </w:r>
      <w:r w:rsidR="00547D8A" w:rsidRPr="00175EBD">
        <w:rPr>
          <w:rFonts w:cstheme="minorHAnsi"/>
          <w:highlight w:val="yellow"/>
        </w:rPr>
        <w:t>figura</w:t>
      </w:r>
      <w:r w:rsidR="004B753F" w:rsidRPr="00AD4B5B">
        <w:rPr>
          <w:rFonts w:cstheme="minorHAnsi"/>
          <w:highlight w:val="yellow"/>
        </w:rPr>
        <w:t xml:space="preserve"> </w:t>
      </w:r>
      <w:r w:rsidR="00651F4B">
        <w:rPr>
          <w:rFonts w:cstheme="minorHAnsi"/>
          <w:highlight w:val="yellow"/>
        </w:rPr>
        <w:t>4</w:t>
      </w:r>
      <w:r w:rsidR="00547D8A" w:rsidRPr="00175EBD">
        <w:rPr>
          <w:rFonts w:cstheme="minorHAnsi"/>
        </w:rPr>
        <w:t>)</w:t>
      </w:r>
      <w:r w:rsidR="003205AE" w:rsidRPr="00175EBD">
        <w:rPr>
          <w:rFonts w:cstheme="minorHAnsi"/>
        </w:rPr>
        <w:t>.</w:t>
      </w:r>
    </w:p>
    <w:p w14:paraId="2E8C6FC4" w14:textId="678576B6" w:rsidR="00FF5F08" w:rsidRPr="00EB7E48" w:rsidRDefault="00454F57" w:rsidP="00EB7E48">
      <w:pPr>
        <w:jc w:val="both"/>
        <w:rPr>
          <w:rFonts w:cstheme="minorHAnsi"/>
        </w:rPr>
      </w:pPr>
      <w:r w:rsidRPr="00454F57">
        <w:rPr>
          <w:rFonts w:cstheme="minorHAnsi"/>
        </w:rPr>
        <w:t>«</w:t>
      </w:r>
      <w:r>
        <w:rPr>
          <w:rFonts w:cstheme="minorHAnsi"/>
        </w:rPr>
        <w:t xml:space="preserve">Complessivamente </w:t>
      </w:r>
      <w:r w:rsidRPr="00454F57">
        <w:rPr>
          <w:rFonts w:cstheme="minorHAnsi"/>
        </w:rPr>
        <w:t xml:space="preserve">– aggiunge Cartabellotta – </w:t>
      </w:r>
      <w:r>
        <w:rPr>
          <w:rFonts w:cstheme="minorHAnsi"/>
        </w:rPr>
        <w:t>le misure per l’abbattimento delle liste di attesa sono guidate da una logica “prestazionistica” e a</w:t>
      </w:r>
      <w:r w:rsidRPr="00454F57">
        <w:rPr>
          <w:rFonts w:cstheme="minorHAnsi"/>
        </w:rPr>
        <w:t xml:space="preserve">ppaiono insufficienti per tre ragioni. Innanzitutto, </w:t>
      </w:r>
      <w:r>
        <w:rPr>
          <w:rFonts w:cstheme="minorHAnsi"/>
        </w:rPr>
        <w:t xml:space="preserve">la Manovra non prevede alcun </w:t>
      </w:r>
      <w:r w:rsidR="00A37FCC">
        <w:rPr>
          <w:rFonts w:cstheme="minorHAnsi"/>
        </w:rPr>
        <w:t xml:space="preserve">provvedimento </w:t>
      </w:r>
      <w:r>
        <w:rPr>
          <w:rFonts w:cstheme="minorHAnsi"/>
        </w:rPr>
        <w:t xml:space="preserve">collegato per </w:t>
      </w:r>
      <w:r w:rsidRPr="00454F57">
        <w:rPr>
          <w:rFonts w:cstheme="minorHAnsi"/>
        </w:rPr>
        <w:t xml:space="preserve">monitorare e ridurre l’inappropriatezza delle prescrizioni mediche. In secondo luogo, </w:t>
      </w:r>
      <w:r>
        <w:rPr>
          <w:rFonts w:cstheme="minorHAnsi"/>
        </w:rPr>
        <w:t>il potenziamento dell’</w:t>
      </w:r>
      <w:r w:rsidRPr="00454F57">
        <w:rPr>
          <w:rFonts w:cstheme="minorHAnsi"/>
        </w:rPr>
        <w:t xml:space="preserve">offerta </w:t>
      </w:r>
      <w:r>
        <w:rPr>
          <w:rFonts w:cstheme="minorHAnsi"/>
        </w:rPr>
        <w:t xml:space="preserve">viene comunque “scaricato” sul tempo dei </w:t>
      </w:r>
      <w:r w:rsidRPr="00454F57">
        <w:rPr>
          <w:rFonts w:cstheme="minorHAnsi"/>
        </w:rPr>
        <w:t>professionisti sanitari</w:t>
      </w:r>
      <w:r>
        <w:rPr>
          <w:rFonts w:cstheme="minorHAnsi"/>
        </w:rPr>
        <w:t xml:space="preserve">. </w:t>
      </w:r>
      <w:r w:rsidRPr="00454F57">
        <w:rPr>
          <w:rFonts w:cstheme="minorHAnsi"/>
        </w:rPr>
        <w:t xml:space="preserve">Infine, </w:t>
      </w:r>
      <w:r w:rsidR="00D146D6">
        <w:rPr>
          <w:rFonts w:cstheme="minorHAnsi"/>
        </w:rPr>
        <w:t>nel testo non si fa menzione alcuna dell</w:t>
      </w:r>
      <w:r w:rsidRPr="00454F57">
        <w:rPr>
          <w:rFonts w:cstheme="minorHAnsi"/>
        </w:rPr>
        <w:t>’aggiornamento del Piano Nazionale Governo Liste di Attesa, scaduto nel 2021».</w:t>
      </w:r>
    </w:p>
    <w:p w14:paraId="5CA884C6" w14:textId="0C62F1FD" w:rsidR="00FF1EEF" w:rsidRPr="0023335A" w:rsidRDefault="00FF1EEF" w:rsidP="00FF1EEF">
      <w:pPr>
        <w:jc w:val="both"/>
        <w:rPr>
          <w:rFonts w:cstheme="minorHAnsi"/>
        </w:rPr>
      </w:pPr>
      <w:bookmarkStart w:id="2" w:name="_Hlk149044078"/>
      <w:bookmarkStart w:id="3" w:name="_Hlk150888240"/>
      <w:r w:rsidRPr="0023335A">
        <w:rPr>
          <w:rFonts w:cstheme="minorHAnsi"/>
          <w:b/>
          <w:bCs/>
        </w:rPr>
        <w:t>Rideterminazione dei tetti della spesa farmaceutica (art. 43)</w:t>
      </w:r>
      <w:r w:rsidRPr="0023335A">
        <w:rPr>
          <w:rFonts w:cstheme="minorHAnsi"/>
        </w:rPr>
        <w:t>: dal 2024 il tetto della spesa farmaceutica per acquisti diretti viene incrementato dello 0,2% (dall’8,3% all’8,5%) e quello della spesa farmaceutica convenzionata ridotto dello 0,2% (dal 7% al 6,8%).</w:t>
      </w:r>
      <w:r>
        <w:rPr>
          <w:rFonts w:cstheme="minorHAnsi"/>
        </w:rPr>
        <w:t xml:space="preserve"> </w:t>
      </w:r>
      <w:r w:rsidRPr="00185DA4">
        <w:rPr>
          <w:rFonts w:cstheme="minorHAnsi"/>
        </w:rPr>
        <w:t>«</w:t>
      </w:r>
      <w:r>
        <w:rPr>
          <w:rFonts w:cstheme="minorHAnsi"/>
        </w:rPr>
        <w:t xml:space="preserve">Tale disposizione </w:t>
      </w:r>
      <w:r w:rsidRPr="00185DA4">
        <w:rPr>
          <w:rFonts w:cstheme="minorHAnsi"/>
        </w:rPr>
        <w:t>–</w:t>
      </w:r>
      <w:r>
        <w:rPr>
          <w:rFonts w:cstheme="minorHAnsi"/>
        </w:rPr>
        <w:t xml:space="preserve"> spiega il Presidente </w:t>
      </w:r>
      <w:r w:rsidRPr="00185DA4">
        <w:rPr>
          <w:rFonts w:cstheme="minorHAnsi"/>
        </w:rPr>
        <w:t>–</w:t>
      </w:r>
      <w:r>
        <w:rPr>
          <w:rFonts w:cstheme="minorHAnsi"/>
        </w:rPr>
        <w:t xml:space="preserve"> viene al tempo stesso definita “non onerosa”, ma comunque a valere sul FSN. </w:t>
      </w:r>
      <w:r w:rsidR="00EB7E48">
        <w:rPr>
          <w:rFonts w:cstheme="minorHAnsi"/>
        </w:rPr>
        <w:t>V</w:t>
      </w:r>
      <w:r>
        <w:rPr>
          <w:rFonts w:cstheme="minorHAnsi"/>
        </w:rPr>
        <w:t>isto che in termini assoluti l</w:t>
      </w:r>
      <w:r w:rsidR="003F704F">
        <w:rPr>
          <w:rFonts w:cstheme="minorHAnsi"/>
        </w:rPr>
        <w:t>’entità dell</w:t>
      </w:r>
      <w:r>
        <w:rPr>
          <w:rFonts w:cstheme="minorHAnsi"/>
        </w:rPr>
        <w:t xml:space="preserve">o sforamento dei tetti è maggiore per gli acquisti diretti, </w:t>
      </w:r>
      <w:r w:rsidR="00EB7E48">
        <w:rPr>
          <w:rFonts w:cstheme="minorHAnsi"/>
        </w:rPr>
        <w:t xml:space="preserve">è evidente </w:t>
      </w:r>
      <w:r>
        <w:rPr>
          <w:rFonts w:cstheme="minorHAnsi"/>
        </w:rPr>
        <w:t xml:space="preserve">la riduzione percentuale dello 0,2% della convenzionata non è </w:t>
      </w:r>
      <w:r w:rsidR="00D7583A">
        <w:rPr>
          <w:rFonts w:cstheme="minorHAnsi"/>
        </w:rPr>
        <w:t xml:space="preserve">affatto </w:t>
      </w:r>
      <w:r>
        <w:rPr>
          <w:rFonts w:cstheme="minorHAnsi"/>
        </w:rPr>
        <w:t xml:space="preserve">compensativo. Di conseguenza, </w:t>
      </w:r>
      <w:r w:rsidR="005B28B1">
        <w:rPr>
          <w:rFonts w:cstheme="minorHAnsi"/>
        </w:rPr>
        <w:t xml:space="preserve">considerata </w:t>
      </w:r>
      <w:r w:rsidR="00D7583A">
        <w:rPr>
          <w:rFonts w:cstheme="minorHAnsi"/>
        </w:rPr>
        <w:t xml:space="preserve">inverosimile la riduzione della spesa farmaceutica per acquisti diretti in crescita costante, </w:t>
      </w:r>
      <w:r>
        <w:rPr>
          <w:rFonts w:cstheme="minorHAnsi"/>
        </w:rPr>
        <w:t>a seguito di questa disposizione, le Regioni avranno un minor gettito dal payback perché complessivamente si ridurrà l’onere per l’industria farmaceutica</w:t>
      </w:r>
      <w:r w:rsidRPr="00185DA4">
        <w:rPr>
          <w:rFonts w:cstheme="minorHAnsi"/>
        </w:rPr>
        <w:t>».</w:t>
      </w:r>
    </w:p>
    <w:bookmarkEnd w:id="2"/>
    <w:p w14:paraId="47FA8036" w14:textId="1B804BC2" w:rsidR="00FF1EEF" w:rsidRDefault="00FF1EEF" w:rsidP="00FF1EEF">
      <w:pPr>
        <w:jc w:val="both"/>
        <w:rPr>
          <w:rFonts w:cstheme="minorHAnsi"/>
        </w:rPr>
      </w:pPr>
      <w:r w:rsidRPr="0023335A">
        <w:rPr>
          <w:rFonts w:cstheme="minorHAnsi"/>
          <w:b/>
          <w:bCs/>
        </w:rPr>
        <w:lastRenderedPageBreak/>
        <w:t>Modifiche alle modalità di distribuzione dei medicinali (art. 44)</w:t>
      </w:r>
      <w:r w:rsidRPr="0023335A">
        <w:rPr>
          <w:rFonts w:cstheme="minorHAnsi"/>
        </w:rPr>
        <w:t>. Il testo della Manovra prevede un nuovo modello di remunerazione delle farmacie per il rimborso dei farmaci erogati in regime di SSN. L’effetto complessivo della disposizione è pari a € 53 milioni per il 2024 e a € 77 milioni a decorrere dal 2025.</w:t>
      </w:r>
      <w:r>
        <w:rPr>
          <w:rFonts w:cstheme="minorHAnsi"/>
        </w:rPr>
        <w:t xml:space="preserve"> </w:t>
      </w:r>
      <w:r w:rsidRPr="00185DA4">
        <w:rPr>
          <w:rFonts w:cstheme="minorHAnsi"/>
        </w:rPr>
        <w:t>«</w:t>
      </w:r>
      <w:r>
        <w:rPr>
          <w:rFonts w:cstheme="minorHAnsi"/>
        </w:rPr>
        <w:t xml:space="preserve">In assenza di dati analitici sulla quantità </w:t>
      </w:r>
      <w:r w:rsidRPr="000525C9">
        <w:rPr>
          <w:rFonts w:cstheme="minorHAnsi"/>
        </w:rPr>
        <w:t xml:space="preserve">dei farmaci </w:t>
      </w:r>
      <w:r>
        <w:rPr>
          <w:rFonts w:cstheme="minorHAnsi"/>
        </w:rPr>
        <w:t xml:space="preserve">per le </w:t>
      </w:r>
      <w:r w:rsidRPr="000525C9">
        <w:rPr>
          <w:rFonts w:cstheme="minorHAnsi"/>
        </w:rPr>
        <w:t xml:space="preserve">varie fasce di prezzo e </w:t>
      </w:r>
      <w:r>
        <w:rPr>
          <w:rFonts w:cstheme="minorHAnsi"/>
        </w:rPr>
        <w:t xml:space="preserve">sulla </w:t>
      </w:r>
      <w:r w:rsidRPr="000525C9">
        <w:rPr>
          <w:rFonts w:cstheme="minorHAnsi"/>
        </w:rPr>
        <w:t>suddivisione delle farmacie per fatturato</w:t>
      </w:r>
      <w:r>
        <w:rPr>
          <w:rFonts w:cstheme="minorHAnsi"/>
        </w:rPr>
        <w:t xml:space="preserve"> </w:t>
      </w:r>
      <w:r w:rsidRPr="00185DA4">
        <w:rPr>
          <w:rFonts w:cstheme="minorHAnsi"/>
        </w:rPr>
        <w:t>–</w:t>
      </w:r>
      <w:r>
        <w:rPr>
          <w:rFonts w:cstheme="minorHAnsi"/>
        </w:rPr>
        <w:t xml:space="preserve"> commenta Cartabellotta </w:t>
      </w:r>
      <w:r w:rsidRPr="00185DA4">
        <w:rPr>
          <w:rFonts w:cstheme="minorHAnsi"/>
        </w:rPr>
        <w:t>–</w:t>
      </w:r>
      <w:r>
        <w:rPr>
          <w:rFonts w:cstheme="minorHAnsi"/>
        </w:rPr>
        <w:t xml:space="preserve"> è impossibile verificare</w:t>
      </w:r>
      <w:r w:rsidR="00521F34">
        <w:rPr>
          <w:rFonts w:cstheme="minorHAnsi"/>
        </w:rPr>
        <w:t xml:space="preserve"> la verosimile sottostima dell’</w:t>
      </w:r>
      <w:r>
        <w:rPr>
          <w:rFonts w:cstheme="minorHAnsi"/>
        </w:rPr>
        <w:t>impatto sulla finanza pubblica di questa disposizione</w:t>
      </w:r>
      <w:r w:rsidRPr="00185DA4">
        <w:rPr>
          <w:rFonts w:cstheme="minorHAnsi"/>
        </w:rPr>
        <w:t>».</w:t>
      </w:r>
    </w:p>
    <w:bookmarkEnd w:id="3"/>
    <w:p w14:paraId="7015811D" w14:textId="77777777" w:rsidR="007B2669" w:rsidRPr="0023335A" w:rsidRDefault="007B2669" w:rsidP="0023335A">
      <w:pPr>
        <w:jc w:val="both"/>
        <w:rPr>
          <w:rFonts w:cstheme="minorHAnsi"/>
        </w:rPr>
      </w:pPr>
      <w:r w:rsidRPr="0023335A">
        <w:rPr>
          <w:rFonts w:cstheme="minorHAnsi"/>
          <w:b/>
          <w:bCs/>
        </w:rPr>
        <w:t>Aggiornamento dei Livelli Essenziali di Assistenza</w:t>
      </w:r>
      <w:r w:rsidR="007F6CF6" w:rsidRPr="0023335A">
        <w:rPr>
          <w:rFonts w:cstheme="minorHAnsi"/>
          <w:b/>
          <w:bCs/>
        </w:rPr>
        <w:t xml:space="preserve"> (art. 48)</w:t>
      </w:r>
      <w:r w:rsidRPr="0023335A">
        <w:rPr>
          <w:rFonts w:cstheme="minorHAnsi"/>
        </w:rPr>
        <w:t>: € 50 milioni per il 2024 e € 200 milioni a decorrere dal 2025</w:t>
      </w:r>
      <w:r w:rsidR="001B463F" w:rsidRPr="0023335A">
        <w:rPr>
          <w:rFonts w:cstheme="minorHAnsi"/>
        </w:rPr>
        <w:t>.</w:t>
      </w:r>
      <w:r w:rsidR="00726CCB">
        <w:rPr>
          <w:rFonts w:cstheme="minorHAnsi"/>
        </w:rPr>
        <w:t xml:space="preserve"> </w:t>
      </w:r>
      <w:r w:rsidR="00726CCB" w:rsidRPr="00185DA4">
        <w:rPr>
          <w:rFonts w:cstheme="minorHAnsi"/>
        </w:rPr>
        <w:t>«</w:t>
      </w:r>
      <w:r w:rsidR="005C731B">
        <w:rPr>
          <w:rFonts w:cstheme="minorHAnsi"/>
        </w:rPr>
        <w:t>Tali risorse</w:t>
      </w:r>
      <w:r w:rsidR="00CF2A5F">
        <w:rPr>
          <w:rFonts w:cstheme="minorHAnsi"/>
        </w:rPr>
        <w:t xml:space="preserve"> potrebbero essere</w:t>
      </w:r>
      <w:r w:rsidR="005C731B">
        <w:rPr>
          <w:rFonts w:cstheme="minorHAnsi"/>
        </w:rPr>
        <w:t xml:space="preserve"> insufficienti </w:t>
      </w:r>
      <w:r w:rsidR="00726CCB" w:rsidRPr="00185DA4">
        <w:rPr>
          <w:rFonts w:cstheme="minorHAnsi"/>
        </w:rPr>
        <w:t>–</w:t>
      </w:r>
      <w:r w:rsidR="00726CCB">
        <w:rPr>
          <w:rFonts w:cstheme="minorHAnsi"/>
        </w:rPr>
        <w:t xml:space="preserve"> commenta Cartabellotta </w:t>
      </w:r>
      <w:r w:rsidR="00726CCB" w:rsidRPr="00185DA4">
        <w:rPr>
          <w:rFonts w:cstheme="minorHAnsi"/>
        </w:rPr>
        <w:t>–</w:t>
      </w:r>
      <w:r w:rsidR="005C731B">
        <w:rPr>
          <w:rFonts w:cstheme="minorHAnsi"/>
        </w:rPr>
        <w:t xml:space="preserve"> perché l’entrata in vigore dei nomenclatori per l’assistenza specialistica ambulatoriale dal 1° gennaio 2024 e dell’assistenza protesica dal 1° aprile 2024 comporterà l’esigibilità di </w:t>
      </w:r>
      <w:r w:rsidR="00CF2A5F">
        <w:rPr>
          <w:rFonts w:cstheme="minorHAnsi"/>
        </w:rPr>
        <w:t>numerose</w:t>
      </w:r>
      <w:r w:rsidR="005C731B">
        <w:rPr>
          <w:rFonts w:cstheme="minorHAnsi"/>
        </w:rPr>
        <w:t xml:space="preserve"> prestazioni, i cui prezzi sono aumentati nel corso dell’ultimo anno</w:t>
      </w:r>
      <w:r w:rsidR="00726CCB" w:rsidRPr="00185DA4">
        <w:rPr>
          <w:rFonts w:cstheme="minorHAnsi"/>
        </w:rPr>
        <w:t>».</w:t>
      </w:r>
    </w:p>
    <w:p w14:paraId="04072C27" w14:textId="77777777" w:rsidR="00766DD2" w:rsidRPr="0023335A" w:rsidRDefault="00766DD2" w:rsidP="0023335A">
      <w:pPr>
        <w:jc w:val="both"/>
        <w:rPr>
          <w:rFonts w:cstheme="minorHAnsi"/>
        </w:rPr>
      </w:pPr>
      <w:r w:rsidRPr="0023335A">
        <w:rPr>
          <w:rFonts w:cstheme="minorHAnsi"/>
          <w:b/>
          <w:bCs/>
        </w:rPr>
        <w:t xml:space="preserve">Potenziamento dell’assistenza territoriale </w:t>
      </w:r>
      <w:r w:rsidR="00053C8D" w:rsidRPr="0023335A">
        <w:rPr>
          <w:rFonts w:cstheme="minorHAnsi"/>
          <w:b/>
          <w:bCs/>
        </w:rPr>
        <w:t xml:space="preserve">per </w:t>
      </w:r>
      <w:r w:rsidRPr="0023335A">
        <w:rPr>
          <w:rFonts w:cstheme="minorHAnsi"/>
          <w:b/>
          <w:bCs/>
        </w:rPr>
        <w:t>nuove assunzioni di personale sanitario</w:t>
      </w:r>
      <w:r w:rsidR="003B3E96" w:rsidRPr="0023335A">
        <w:rPr>
          <w:rFonts w:cstheme="minorHAnsi"/>
          <w:b/>
          <w:bCs/>
        </w:rPr>
        <w:t xml:space="preserve"> (art. 50, comma 1)</w:t>
      </w:r>
      <w:r w:rsidR="00D20C23" w:rsidRPr="0023335A">
        <w:rPr>
          <w:rFonts w:cstheme="minorHAnsi"/>
        </w:rPr>
        <w:t>, anche in deroga al tetto di spesa sul personale:</w:t>
      </w:r>
      <w:r w:rsidR="00646949" w:rsidRPr="0023335A">
        <w:rPr>
          <w:rFonts w:cstheme="minorHAnsi"/>
        </w:rPr>
        <w:t xml:space="preserve"> </w:t>
      </w:r>
      <w:r w:rsidRPr="0023335A">
        <w:rPr>
          <w:rFonts w:cstheme="minorHAnsi"/>
        </w:rPr>
        <w:t xml:space="preserve">€ 250 milioni per l’anno 2025 </w:t>
      </w:r>
      <w:r w:rsidR="00646949" w:rsidRPr="0023335A">
        <w:rPr>
          <w:rFonts w:cstheme="minorHAnsi"/>
        </w:rPr>
        <w:t xml:space="preserve">e </w:t>
      </w:r>
      <w:r w:rsidRPr="0023335A">
        <w:rPr>
          <w:rFonts w:cstheme="minorHAnsi"/>
        </w:rPr>
        <w:t>€ 350 milioni a decorrere dal 2026</w:t>
      </w:r>
      <w:r w:rsidR="00646949" w:rsidRPr="0023335A">
        <w:rPr>
          <w:rFonts w:cstheme="minorHAnsi"/>
        </w:rPr>
        <w:t>.</w:t>
      </w:r>
      <w:r w:rsidR="005C731B">
        <w:rPr>
          <w:rFonts w:cstheme="minorHAnsi"/>
        </w:rPr>
        <w:t xml:space="preserve"> </w:t>
      </w:r>
    </w:p>
    <w:p w14:paraId="223575F6" w14:textId="77777777" w:rsidR="002727EE" w:rsidRPr="0023335A" w:rsidRDefault="002727EE" w:rsidP="0023335A">
      <w:pPr>
        <w:jc w:val="both"/>
        <w:rPr>
          <w:rFonts w:cstheme="minorHAnsi"/>
        </w:rPr>
      </w:pPr>
      <w:r w:rsidRPr="0023335A">
        <w:rPr>
          <w:rFonts w:cstheme="minorHAnsi"/>
          <w:b/>
          <w:bCs/>
        </w:rPr>
        <w:t>Accesso alle cure palliative e alla terapia del dolore (art. 50, comma 2</w:t>
      </w:r>
      <w:r w:rsidR="003205AE" w:rsidRPr="0023335A">
        <w:rPr>
          <w:rFonts w:cstheme="minorHAnsi"/>
          <w:b/>
          <w:bCs/>
        </w:rPr>
        <w:t>)</w:t>
      </w:r>
      <w:r w:rsidR="003205AE">
        <w:rPr>
          <w:rFonts w:cstheme="minorHAnsi"/>
        </w:rPr>
        <w:t xml:space="preserve">: </w:t>
      </w:r>
      <w:r w:rsidR="003219B5" w:rsidRPr="0023335A">
        <w:rPr>
          <w:rFonts w:cstheme="minorHAnsi"/>
        </w:rPr>
        <w:t>€ 10 milioni a decorrere dal 2024.</w:t>
      </w:r>
    </w:p>
    <w:p w14:paraId="77FB3522" w14:textId="77777777" w:rsidR="00D20C23" w:rsidRPr="0023335A" w:rsidRDefault="00D20C23" w:rsidP="0023335A">
      <w:pPr>
        <w:jc w:val="both"/>
        <w:rPr>
          <w:rFonts w:cstheme="minorHAnsi"/>
        </w:rPr>
      </w:pPr>
      <w:r w:rsidRPr="0023335A">
        <w:rPr>
          <w:rFonts w:cstheme="minorHAnsi"/>
          <w:b/>
          <w:bCs/>
        </w:rPr>
        <w:t>Perseguimento degli obiettivi sanitari di carattere prioritario e di rilievo nazionale</w:t>
      </w:r>
      <w:r w:rsidR="003B3E96" w:rsidRPr="0023335A">
        <w:rPr>
          <w:rFonts w:cstheme="minorHAnsi"/>
          <w:b/>
          <w:bCs/>
        </w:rPr>
        <w:t xml:space="preserve"> (art. 50, comma 3)</w:t>
      </w:r>
      <w:r w:rsidR="00646949" w:rsidRPr="0023335A">
        <w:rPr>
          <w:rFonts w:cstheme="minorHAnsi"/>
        </w:rPr>
        <w:t xml:space="preserve">: </w:t>
      </w:r>
      <w:r w:rsidRPr="0023335A">
        <w:rPr>
          <w:rFonts w:cstheme="minorHAnsi"/>
        </w:rPr>
        <w:t xml:space="preserve">€ 240 milioni per l’anno 2025 </w:t>
      </w:r>
      <w:r w:rsidR="00646949" w:rsidRPr="0023335A">
        <w:rPr>
          <w:rFonts w:cstheme="minorHAnsi"/>
        </w:rPr>
        <w:t xml:space="preserve">e </w:t>
      </w:r>
      <w:r w:rsidRPr="0023335A">
        <w:rPr>
          <w:rFonts w:cstheme="minorHAnsi"/>
        </w:rPr>
        <w:t xml:space="preserve">€ </w:t>
      </w:r>
      <w:r w:rsidR="002B012A" w:rsidRPr="0023335A">
        <w:rPr>
          <w:rFonts w:cstheme="minorHAnsi"/>
        </w:rPr>
        <w:t xml:space="preserve">310 </w:t>
      </w:r>
      <w:r w:rsidRPr="0023335A">
        <w:rPr>
          <w:rFonts w:cstheme="minorHAnsi"/>
        </w:rPr>
        <w:t>milioni di euro a decorrere dal 2026</w:t>
      </w:r>
      <w:r w:rsidR="001B463F" w:rsidRPr="0023335A">
        <w:rPr>
          <w:rFonts w:cstheme="minorHAnsi"/>
        </w:rPr>
        <w:t>.</w:t>
      </w:r>
    </w:p>
    <w:p w14:paraId="7B32403A" w14:textId="77777777" w:rsidR="005D18F5" w:rsidRPr="00185397" w:rsidRDefault="00A35495" w:rsidP="00185397">
      <w:pPr>
        <w:jc w:val="both"/>
        <w:rPr>
          <w:rStyle w:val="Collegamentoipertestuale"/>
          <w:rFonts w:cstheme="minorHAnsi"/>
          <w:color w:val="auto"/>
          <w:u w:val="none"/>
        </w:rPr>
      </w:pPr>
      <w:r w:rsidRPr="0023335A">
        <w:rPr>
          <w:rFonts w:cstheme="minorHAnsi"/>
          <w:b/>
          <w:bCs/>
        </w:rPr>
        <w:t>Immigrazione (art. 66</w:t>
      </w:r>
      <w:r w:rsidR="003205AE" w:rsidRPr="0023335A">
        <w:rPr>
          <w:rFonts w:cstheme="minorHAnsi"/>
          <w:b/>
          <w:bCs/>
        </w:rPr>
        <w:t>)</w:t>
      </w:r>
      <w:r w:rsidR="003205AE">
        <w:rPr>
          <w:rFonts w:cstheme="minorHAnsi"/>
        </w:rPr>
        <w:t>:</w:t>
      </w:r>
      <w:r w:rsidR="003205AE" w:rsidRPr="0023335A">
        <w:rPr>
          <w:rFonts w:cstheme="minorHAnsi"/>
        </w:rPr>
        <w:t xml:space="preserve"> </w:t>
      </w:r>
      <w:r w:rsidR="003B2E51">
        <w:rPr>
          <w:rFonts w:cstheme="minorHAnsi"/>
        </w:rPr>
        <w:t>€ 1 milione a decorrere dal 2024 per potenziare le attività dell’</w:t>
      </w:r>
      <w:r w:rsidR="003B2E51" w:rsidRPr="003B2E51">
        <w:rPr>
          <w:rFonts w:cstheme="minorHAnsi"/>
        </w:rPr>
        <w:t>Istituto Nazionale per la Salute dei Migranti (INMP)</w:t>
      </w:r>
      <w:r w:rsidR="003B2E51">
        <w:rPr>
          <w:rFonts w:cstheme="minorHAnsi"/>
        </w:rPr>
        <w:t>.</w:t>
      </w:r>
    </w:p>
    <w:p w14:paraId="51D6DA0B" w14:textId="0F45D3AC" w:rsidR="00E51D3E" w:rsidRDefault="00E51D3E" w:rsidP="006B7218">
      <w:pPr>
        <w:jc w:val="both"/>
        <w:rPr>
          <w:rFonts w:cstheme="minorHAnsi"/>
        </w:rPr>
      </w:pPr>
      <w:r w:rsidRPr="00E51D3E">
        <w:rPr>
          <w:b/>
          <w:bCs/>
        </w:rPr>
        <w:t xml:space="preserve">LE INCERTEZZE. </w:t>
      </w:r>
      <w:r>
        <w:t xml:space="preserve">Dall’analisi del testo della Manovra e della Relazione Tecnica rimangono varie incertezze, spiega Cartabellotta. </w:t>
      </w:r>
      <w:r w:rsidRPr="006B385F">
        <w:rPr>
          <w:rFonts w:cstheme="minorHAnsi"/>
        </w:rPr>
        <w:t>«</w:t>
      </w:r>
      <w:r>
        <w:rPr>
          <w:rFonts w:cstheme="minorHAnsi"/>
        </w:rPr>
        <w:t>Innanzitutto, non si conosce l’esatta entità e la distribuzione delle risorse destinate al rinnovo del personale dipendente e convenzionato; in secondo luogo, se non diversamente precisato, l’incremento del tetto di spesa per le prestazioni da privato favorirà le Regioni che hanno registrato una spesa elevata nel 2011; ancora, l’impatto della rimodulazione dei tetti di spesa</w:t>
      </w:r>
      <w:r w:rsidR="009A27EB">
        <w:rPr>
          <w:rFonts w:cstheme="minorHAnsi"/>
        </w:rPr>
        <w:t xml:space="preserve"> </w:t>
      </w:r>
      <w:r>
        <w:rPr>
          <w:rFonts w:cstheme="minorHAnsi"/>
        </w:rPr>
        <w:t xml:space="preserve">è </w:t>
      </w:r>
      <w:r w:rsidR="009A27EB">
        <w:rPr>
          <w:rFonts w:cstheme="minorHAnsi"/>
        </w:rPr>
        <w:t xml:space="preserve">sì </w:t>
      </w:r>
      <w:r>
        <w:rPr>
          <w:rFonts w:cstheme="minorHAnsi"/>
        </w:rPr>
        <w:t xml:space="preserve">“non oneroso” per lo Stato, ma non per le Regioni perché determinerà minori entrate dal payback; infine, il nuovo sistema di remunerazione delle farmacie </w:t>
      </w:r>
      <w:r w:rsidR="00EB7E48">
        <w:rPr>
          <w:rFonts w:cstheme="minorHAnsi"/>
        </w:rPr>
        <w:t xml:space="preserve">e l’aggiornamento del LEA </w:t>
      </w:r>
      <w:r>
        <w:rPr>
          <w:rFonts w:cstheme="minorHAnsi"/>
        </w:rPr>
        <w:t>potrebbe</w:t>
      </w:r>
      <w:r w:rsidR="00EB7E48">
        <w:rPr>
          <w:rFonts w:cstheme="minorHAnsi"/>
        </w:rPr>
        <w:t>ro</w:t>
      </w:r>
      <w:r>
        <w:rPr>
          <w:rFonts w:cstheme="minorHAnsi"/>
        </w:rPr>
        <w:t xml:space="preserve"> avere un impatto sulla finanza pubblica superiore alle stime. Tutte incertezze che si ripercuoteranno sulla capacità di tenuta dei conti delle Regioni</w:t>
      </w:r>
      <w:r w:rsidR="003E481C">
        <w:rPr>
          <w:rFonts w:cstheme="minorHAnsi"/>
        </w:rPr>
        <w:t xml:space="preserve">, sui quali aleggia sempre </w:t>
      </w:r>
      <w:r w:rsidR="003E481C" w:rsidRPr="003E481C">
        <w:rPr>
          <w:rFonts w:cstheme="minorHAnsi"/>
        </w:rPr>
        <w:t xml:space="preserve">l’incertezza </w:t>
      </w:r>
      <w:r w:rsidR="003E481C">
        <w:rPr>
          <w:rFonts w:cstheme="minorHAnsi"/>
        </w:rPr>
        <w:t>dei costi</w:t>
      </w:r>
      <w:r w:rsidR="003E481C" w:rsidRPr="003E481C">
        <w:rPr>
          <w:rFonts w:cstheme="minorHAnsi"/>
        </w:rPr>
        <w:t xml:space="preserve"> energetici </w:t>
      </w:r>
      <w:r w:rsidR="003E481C">
        <w:rPr>
          <w:rFonts w:cstheme="minorHAnsi"/>
        </w:rPr>
        <w:t>e la crescita dei prezzi di acquisto di beni e servizi</w:t>
      </w:r>
      <w:r w:rsidRPr="006B385F">
        <w:rPr>
          <w:rFonts w:cstheme="minorHAnsi"/>
        </w:rPr>
        <w:t>».</w:t>
      </w:r>
    </w:p>
    <w:p w14:paraId="3A77C445" w14:textId="424DE805" w:rsidR="002B0560" w:rsidRDefault="006B7218" w:rsidP="006B7218">
      <w:pPr>
        <w:jc w:val="both"/>
        <w:rPr>
          <w:rFonts w:cstheme="minorHAnsi"/>
        </w:rPr>
      </w:pPr>
      <w:r w:rsidRPr="006B385F">
        <w:rPr>
          <w:rFonts w:cstheme="minorHAnsi"/>
        </w:rPr>
        <w:t>«</w:t>
      </w:r>
      <w:r w:rsidR="009C7AE8">
        <w:rPr>
          <w:rFonts w:cstheme="minorHAnsi"/>
        </w:rPr>
        <w:t xml:space="preserve">In termini assoluti </w:t>
      </w:r>
      <w:r w:rsidRPr="006B385F">
        <w:rPr>
          <w:rFonts w:cstheme="minorHAnsi"/>
        </w:rPr>
        <w:t>–</w:t>
      </w:r>
      <w:r w:rsidR="009C7AE8">
        <w:rPr>
          <w:rFonts w:cstheme="minorHAnsi"/>
        </w:rPr>
        <w:t xml:space="preserve"> conclude </w:t>
      </w:r>
      <w:r w:rsidRPr="006B385F">
        <w:rPr>
          <w:rFonts w:cstheme="minorHAnsi"/>
        </w:rPr>
        <w:t>il Presidente –</w:t>
      </w:r>
      <w:r w:rsidR="002B0560">
        <w:rPr>
          <w:rFonts w:cstheme="minorHAnsi"/>
        </w:rPr>
        <w:t xml:space="preserve"> </w:t>
      </w:r>
      <w:r w:rsidR="009C7AE8">
        <w:rPr>
          <w:rFonts w:cstheme="minorHAnsi"/>
        </w:rPr>
        <w:t xml:space="preserve">gli incrementi del FSN previsti dalla Manovra </w:t>
      </w:r>
      <w:r w:rsidR="00611284">
        <w:rPr>
          <w:rFonts w:cstheme="minorHAnsi"/>
        </w:rPr>
        <w:t>rappresenta</w:t>
      </w:r>
      <w:r w:rsidR="002B0560">
        <w:rPr>
          <w:rFonts w:cstheme="minorHAnsi"/>
        </w:rPr>
        <w:t>no</w:t>
      </w:r>
      <w:r w:rsidR="00611284">
        <w:rPr>
          <w:rFonts w:cstheme="minorHAnsi"/>
        </w:rPr>
        <w:t xml:space="preserve"> </w:t>
      </w:r>
      <w:r w:rsidR="00EB7E48">
        <w:rPr>
          <w:rFonts w:cstheme="minorHAnsi"/>
        </w:rPr>
        <w:t>senza dubbio</w:t>
      </w:r>
      <w:r w:rsidR="00611284">
        <w:rPr>
          <w:rFonts w:cstheme="minorHAnsi"/>
        </w:rPr>
        <w:t xml:space="preserve"> un</w:t>
      </w:r>
      <w:r w:rsidR="003205AE">
        <w:rPr>
          <w:rFonts w:cstheme="minorHAnsi"/>
        </w:rPr>
        <w:t>’</w:t>
      </w:r>
      <w:r w:rsidR="00611284">
        <w:rPr>
          <w:rFonts w:cstheme="minorHAnsi"/>
        </w:rPr>
        <w:t xml:space="preserve">importante iniezione di risorse </w:t>
      </w:r>
      <w:r w:rsidR="003205AE">
        <w:rPr>
          <w:rFonts w:cstheme="minorHAnsi"/>
        </w:rPr>
        <w:t>per la sanità pubblica</w:t>
      </w:r>
      <w:r w:rsidR="002B0560">
        <w:rPr>
          <w:rFonts w:cstheme="minorHAnsi"/>
        </w:rPr>
        <w:t>. Tuttavia</w:t>
      </w:r>
      <w:r w:rsidR="00611284">
        <w:rPr>
          <w:rFonts w:cstheme="minorHAnsi"/>
        </w:rPr>
        <w:t xml:space="preserve">, </w:t>
      </w:r>
      <w:r w:rsidR="002B0560">
        <w:rPr>
          <w:rFonts w:cstheme="minorHAnsi"/>
        </w:rPr>
        <w:t xml:space="preserve">considerato che circa € 2.400 milioni saranno </w:t>
      </w:r>
      <w:r w:rsidR="00611284">
        <w:rPr>
          <w:rFonts w:cstheme="minorHAnsi"/>
        </w:rPr>
        <w:t>destinat</w:t>
      </w:r>
      <w:r w:rsidR="002B0560">
        <w:rPr>
          <w:rFonts w:cstheme="minorHAnsi"/>
        </w:rPr>
        <w:t>i</w:t>
      </w:r>
      <w:r w:rsidR="00611284">
        <w:rPr>
          <w:rFonts w:cstheme="minorHAnsi"/>
        </w:rPr>
        <w:t xml:space="preserve"> a</w:t>
      </w:r>
      <w:r w:rsidR="003F704F">
        <w:rPr>
          <w:rFonts w:cstheme="minorHAnsi"/>
        </w:rPr>
        <w:t>l doveroso</w:t>
      </w:r>
      <w:r w:rsidR="00611284">
        <w:rPr>
          <w:rFonts w:cstheme="minorHAnsi"/>
        </w:rPr>
        <w:t xml:space="preserve"> rinnov</w:t>
      </w:r>
      <w:r w:rsidR="003F704F">
        <w:rPr>
          <w:rFonts w:cstheme="minorHAnsi"/>
        </w:rPr>
        <w:t>o</w:t>
      </w:r>
      <w:r w:rsidR="00611284">
        <w:rPr>
          <w:rFonts w:cstheme="minorHAnsi"/>
        </w:rPr>
        <w:t xml:space="preserve"> contrattual</w:t>
      </w:r>
      <w:r w:rsidR="003F704F">
        <w:rPr>
          <w:rFonts w:cstheme="minorHAnsi"/>
        </w:rPr>
        <w:t>e</w:t>
      </w:r>
      <w:r w:rsidR="00611284">
        <w:rPr>
          <w:rFonts w:cstheme="minorHAnsi"/>
        </w:rPr>
        <w:t xml:space="preserve"> del personale sanitario</w:t>
      </w:r>
      <w:r w:rsidR="001B05F9">
        <w:rPr>
          <w:rFonts w:cstheme="minorHAnsi"/>
        </w:rPr>
        <w:t xml:space="preserve">, </w:t>
      </w:r>
      <w:r w:rsidR="009C7AE8">
        <w:rPr>
          <w:rFonts w:cstheme="minorHAnsi"/>
        </w:rPr>
        <w:t>residu</w:t>
      </w:r>
      <w:r w:rsidR="008C3804">
        <w:rPr>
          <w:rFonts w:cstheme="minorHAnsi"/>
        </w:rPr>
        <w:t xml:space="preserve">eranno </w:t>
      </w:r>
      <w:r w:rsidR="00521F34">
        <w:rPr>
          <w:rFonts w:cstheme="minorHAnsi"/>
        </w:rPr>
        <w:t xml:space="preserve">per tutte le altre misure </w:t>
      </w:r>
      <w:r w:rsidR="002B0560">
        <w:rPr>
          <w:rFonts w:cstheme="minorHAnsi"/>
        </w:rPr>
        <w:t xml:space="preserve">€ </w:t>
      </w:r>
      <w:r w:rsidR="00A8418F">
        <w:rPr>
          <w:rFonts w:cstheme="minorHAnsi"/>
        </w:rPr>
        <w:t>6</w:t>
      </w:r>
      <w:r w:rsidR="002B0560">
        <w:rPr>
          <w:rFonts w:cstheme="minorHAnsi"/>
        </w:rPr>
        <w:t>00 milioni nel 2024, € 1.</w:t>
      </w:r>
      <w:r w:rsidR="00A8418F">
        <w:rPr>
          <w:rFonts w:cstheme="minorHAnsi"/>
        </w:rPr>
        <w:t>6</w:t>
      </w:r>
      <w:r w:rsidR="002B0560">
        <w:rPr>
          <w:rFonts w:cstheme="minorHAnsi"/>
        </w:rPr>
        <w:t>00 milioni nel 2025 e € 1.</w:t>
      </w:r>
      <w:r w:rsidR="00A8418F">
        <w:rPr>
          <w:rFonts w:cstheme="minorHAnsi"/>
        </w:rPr>
        <w:t>8</w:t>
      </w:r>
      <w:r w:rsidR="002B0560">
        <w:rPr>
          <w:rFonts w:cstheme="minorHAnsi"/>
        </w:rPr>
        <w:t>00 nel 2026</w:t>
      </w:r>
      <w:r w:rsidR="009C7AE8">
        <w:rPr>
          <w:rFonts w:cstheme="minorHAnsi"/>
        </w:rPr>
        <w:t xml:space="preserve">. </w:t>
      </w:r>
      <w:r w:rsidR="000119FB" w:rsidRPr="000119FB">
        <w:rPr>
          <w:rFonts w:cstheme="minorHAnsi"/>
        </w:rPr>
        <w:t xml:space="preserve">Cifre che da un lato appaiono insufficienti per consentire alle Regioni di attuare tutti gli obiettivi della Manovra, dall’altro </w:t>
      </w:r>
      <w:r w:rsidR="009C7AE8">
        <w:rPr>
          <w:rFonts w:cstheme="minorHAnsi"/>
        </w:rPr>
        <w:t xml:space="preserve">– essendo tutte </w:t>
      </w:r>
      <w:r w:rsidR="00185397">
        <w:rPr>
          <w:rFonts w:cstheme="minorHAnsi"/>
        </w:rPr>
        <w:t xml:space="preserve">le </w:t>
      </w:r>
      <w:r w:rsidR="008C3804">
        <w:rPr>
          <w:rFonts w:cstheme="minorHAnsi"/>
        </w:rPr>
        <w:t xml:space="preserve">misure </w:t>
      </w:r>
      <w:r w:rsidR="009C7AE8">
        <w:rPr>
          <w:rFonts w:cstheme="minorHAnsi"/>
        </w:rPr>
        <w:t xml:space="preserve">finalizzate a specifici interventi </w:t>
      </w:r>
      <w:r w:rsidR="00533951">
        <w:rPr>
          <w:rFonts w:cstheme="minorHAnsi"/>
        </w:rPr>
        <w:t>–</w:t>
      </w:r>
      <w:r w:rsidR="009C7AE8">
        <w:rPr>
          <w:rFonts w:cstheme="minorHAnsi"/>
        </w:rPr>
        <w:t xml:space="preserve"> </w:t>
      </w:r>
      <w:r w:rsidR="000119FB" w:rsidRPr="000119FB">
        <w:rPr>
          <w:rFonts w:cstheme="minorHAnsi"/>
        </w:rPr>
        <w:t>non c’è alcun margine di manovra per adeguare la spesa sanitaria alla crescita dei prezzi.</w:t>
      </w:r>
      <w:r w:rsidR="003E481C">
        <w:rPr>
          <w:rFonts w:cstheme="minorHAnsi"/>
        </w:rPr>
        <w:t xml:space="preserve"> Con la necessità di scelte </w:t>
      </w:r>
      <w:r w:rsidR="003E481C" w:rsidRPr="003E481C">
        <w:rPr>
          <w:rFonts w:cstheme="minorHAnsi"/>
        </w:rPr>
        <w:t xml:space="preserve">gestionali </w:t>
      </w:r>
      <w:r w:rsidR="003E481C">
        <w:rPr>
          <w:rFonts w:cstheme="minorHAnsi"/>
        </w:rPr>
        <w:t xml:space="preserve">difficili per </w:t>
      </w:r>
      <w:r w:rsidR="003E481C" w:rsidRPr="003E481C">
        <w:rPr>
          <w:rFonts w:cstheme="minorHAnsi"/>
        </w:rPr>
        <w:t>alloca</w:t>
      </w:r>
      <w:r w:rsidR="003E481C">
        <w:rPr>
          <w:rFonts w:cstheme="minorHAnsi"/>
        </w:rPr>
        <w:t xml:space="preserve">re </w:t>
      </w:r>
      <w:r w:rsidR="003E481C" w:rsidRPr="003E481C">
        <w:rPr>
          <w:rFonts w:cstheme="minorHAnsi"/>
        </w:rPr>
        <w:t xml:space="preserve">le </w:t>
      </w:r>
      <w:r w:rsidR="003E481C">
        <w:rPr>
          <w:rFonts w:cstheme="minorHAnsi"/>
        </w:rPr>
        <w:t xml:space="preserve">esigue </w:t>
      </w:r>
      <w:r w:rsidR="003E481C" w:rsidRPr="003E481C">
        <w:rPr>
          <w:rFonts w:cstheme="minorHAnsi"/>
        </w:rPr>
        <w:t xml:space="preserve">risorse tra i </w:t>
      </w:r>
      <w:r w:rsidR="003E481C">
        <w:rPr>
          <w:rFonts w:cstheme="minorHAnsi"/>
        </w:rPr>
        <w:t xml:space="preserve">vari </w:t>
      </w:r>
      <w:r w:rsidR="003E481C" w:rsidRPr="003E481C">
        <w:rPr>
          <w:rFonts w:cstheme="minorHAnsi"/>
        </w:rPr>
        <w:t xml:space="preserve">obiettivi e </w:t>
      </w:r>
      <w:r w:rsidR="00185397">
        <w:rPr>
          <w:rFonts w:cstheme="minorHAnsi"/>
        </w:rPr>
        <w:t xml:space="preserve">di </w:t>
      </w:r>
      <w:r w:rsidR="00B54D72">
        <w:rPr>
          <w:rFonts w:cstheme="minorHAnsi"/>
        </w:rPr>
        <w:t>dover ricorrere</w:t>
      </w:r>
      <w:r w:rsidR="003E481C">
        <w:rPr>
          <w:rFonts w:cstheme="minorHAnsi"/>
        </w:rPr>
        <w:t xml:space="preserve">, ancora una volta, </w:t>
      </w:r>
      <w:r w:rsidR="00B54D72">
        <w:rPr>
          <w:rFonts w:cstheme="minorHAnsi"/>
        </w:rPr>
        <w:t xml:space="preserve">a </w:t>
      </w:r>
      <w:r w:rsidR="003E481C" w:rsidRPr="003E481C">
        <w:rPr>
          <w:rFonts w:cstheme="minorHAnsi"/>
        </w:rPr>
        <w:t>strumenti per razionalizz</w:t>
      </w:r>
      <w:r w:rsidR="003E481C">
        <w:rPr>
          <w:rFonts w:cstheme="minorHAnsi"/>
        </w:rPr>
        <w:t xml:space="preserve">are </w:t>
      </w:r>
      <w:r w:rsidR="003E481C" w:rsidRPr="003E481C">
        <w:rPr>
          <w:rFonts w:cstheme="minorHAnsi"/>
        </w:rPr>
        <w:t>la spesa</w:t>
      </w:r>
      <w:r w:rsidR="003E481C">
        <w:rPr>
          <w:rFonts w:cstheme="minorHAnsi"/>
        </w:rPr>
        <w:t xml:space="preserve"> deleteri per la qualità dell’assistenza</w:t>
      </w:r>
      <w:r w:rsidR="003E481C" w:rsidRPr="003E481C">
        <w:rPr>
          <w:rFonts w:cstheme="minorHAnsi"/>
        </w:rPr>
        <w:t>.</w:t>
      </w:r>
      <w:r w:rsidR="003E481C">
        <w:rPr>
          <w:rFonts w:cstheme="minorHAnsi"/>
        </w:rPr>
        <w:t xml:space="preserve"> </w:t>
      </w:r>
      <w:r w:rsidR="00EB7E48">
        <w:rPr>
          <w:rFonts w:cstheme="minorHAnsi"/>
        </w:rPr>
        <w:t>In</w:t>
      </w:r>
      <w:r w:rsidR="003E481C">
        <w:rPr>
          <w:rFonts w:cstheme="minorHAnsi"/>
        </w:rPr>
        <w:t xml:space="preserve">fine, </w:t>
      </w:r>
      <w:r w:rsidR="00EB7E48">
        <w:rPr>
          <w:rFonts w:cstheme="minorHAnsi"/>
        </w:rPr>
        <w:t>p</w:t>
      </w:r>
      <w:r w:rsidR="00E51D3E">
        <w:rPr>
          <w:rFonts w:cstheme="minorHAnsi"/>
        </w:rPr>
        <w:t xml:space="preserve">er gli anni 2025 e 2026 la Manovra </w:t>
      </w:r>
      <w:r w:rsidR="00E51D3E" w:rsidRPr="003F704F">
        <w:rPr>
          <w:rFonts w:cstheme="minorHAnsi"/>
        </w:rPr>
        <w:t xml:space="preserve">non </w:t>
      </w:r>
      <w:r w:rsidR="00E51D3E">
        <w:rPr>
          <w:rFonts w:cstheme="minorHAnsi"/>
        </w:rPr>
        <w:t xml:space="preserve">prevede </w:t>
      </w:r>
      <w:r w:rsidR="003E481C">
        <w:rPr>
          <w:rFonts w:cstheme="minorHAnsi"/>
        </w:rPr>
        <w:t xml:space="preserve">per la sanità </w:t>
      </w:r>
      <w:r w:rsidR="00E51D3E">
        <w:rPr>
          <w:rFonts w:cstheme="minorHAnsi"/>
        </w:rPr>
        <w:t xml:space="preserve">alcun </w:t>
      </w:r>
      <w:r w:rsidR="00E51D3E" w:rsidRPr="003F704F">
        <w:rPr>
          <w:rFonts w:cstheme="minorHAnsi"/>
        </w:rPr>
        <w:t>rilancio del finanziamento pubblico</w:t>
      </w:r>
      <w:r w:rsidR="00E51D3E">
        <w:rPr>
          <w:rFonts w:cstheme="minorHAnsi"/>
        </w:rPr>
        <w:t xml:space="preserve">, ma torna a quelle cifre da “manutenzione ordinaria” </w:t>
      </w:r>
      <w:r w:rsidR="00E51D3E" w:rsidRPr="003F704F">
        <w:rPr>
          <w:rFonts w:cstheme="minorHAnsi"/>
        </w:rPr>
        <w:t xml:space="preserve">messe sul piatto da tutti </w:t>
      </w:r>
      <w:r w:rsidR="00E51D3E">
        <w:rPr>
          <w:rFonts w:cstheme="minorHAnsi"/>
        </w:rPr>
        <w:t>i Governi che, negli ultimi 15 anni, hanno contribuito a disgregare i princ</w:t>
      </w:r>
      <w:r w:rsidR="00B54D72">
        <w:rPr>
          <w:rFonts w:cstheme="minorHAnsi"/>
        </w:rPr>
        <w:t>ì</w:t>
      </w:r>
      <w:r w:rsidR="00E51D3E">
        <w:rPr>
          <w:rFonts w:cstheme="minorHAnsi"/>
        </w:rPr>
        <w:t>pi di universalismo, uguaglianza ed equità, erodendo il diritto costituzionale alla tutela della salute</w:t>
      </w:r>
      <w:r w:rsidR="00185397">
        <w:rPr>
          <w:rFonts w:cstheme="minorHAnsi"/>
        </w:rPr>
        <w:t xml:space="preserve">. In altre parole, dalla Manovra non emerge alcun </w:t>
      </w:r>
      <w:r w:rsidR="00185397" w:rsidRPr="00185397">
        <w:rPr>
          <w:rFonts w:cstheme="minorHAnsi"/>
        </w:rPr>
        <w:t>potenziamento strutturale del SSN</w:t>
      </w:r>
      <w:r w:rsidR="00185397">
        <w:rPr>
          <w:rFonts w:cstheme="minorHAnsi"/>
        </w:rPr>
        <w:t>, ma solo il tentativo di risolvere, peraltro in maniera insufficiente e inadeguata, le criticità contingenti</w:t>
      </w:r>
      <w:r w:rsidR="00E51D3E" w:rsidRPr="006B385F">
        <w:rPr>
          <w:rFonts w:cstheme="minorHAnsi"/>
        </w:rPr>
        <w:t>».</w:t>
      </w:r>
    </w:p>
    <w:p w14:paraId="1FB1509A" w14:textId="77777777" w:rsidR="006B7218" w:rsidRDefault="006B7218" w:rsidP="005D18F5">
      <w:pPr>
        <w:spacing w:after="0"/>
        <w:rPr>
          <w:rStyle w:val="Collegamentoipertestuale"/>
          <w:rFonts w:eastAsia="Calibri" w:cstheme="minorHAnsi"/>
        </w:rPr>
      </w:pPr>
    </w:p>
    <w:p w14:paraId="706DECFF" w14:textId="77777777" w:rsidR="00DC2A0C" w:rsidRPr="005240BD" w:rsidRDefault="00DC2A0C" w:rsidP="003C4D0F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4429F6A9" w14:textId="77777777" w:rsidR="00DC2A0C" w:rsidRPr="005240BD" w:rsidRDefault="00DC2A0C" w:rsidP="003C4D0F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18E88D56" w14:textId="77777777" w:rsidR="00472CFC" w:rsidRDefault="00DC2A0C" w:rsidP="00F60D04">
      <w:pPr>
        <w:spacing w:after="0"/>
        <w:rPr>
          <w:rStyle w:val="Collegamentoipertestuale"/>
          <w:rFonts w:eastAsia="Calibri" w:cstheme="minorHAnsi"/>
        </w:rPr>
      </w:pPr>
      <w:r w:rsidRPr="005240BD">
        <w:rPr>
          <w:rFonts w:eastAsia="Calibri" w:cstheme="minorHAnsi"/>
        </w:rPr>
        <w:t xml:space="preserve">E-mail: </w:t>
      </w:r>
      <w:hyperlink r:id="rId9" w:history="1">
        <w:r w:rsidR="004E472B" w:rsidRPr="00066CA1">
          <w:rPr>
            <w:rStyle w:val="Collegamentoipertestuale"/>
            <w:rFonts w:eastAsia="Calibri" w:cstheme="minorHAnsi"/>
          </w:rPr>
          <w:t>ufficio.stampa@gimbe.org</w:t>
        </w:r>
      </w:hyperlink>
    </w:p>
    <w:p w14:paraId="2C82CAD9" w14:textId="77777777" w:rsidR="00F60D04" w:rsidRDefault="00F60D04" w:rsidP="00F60D04">
      <w:pPr>
        <w:spacing w:after="0"/>
        <w:rPr>
          <w:rStyle w:val="Collegamentoipertestuale"/>
          <w:rFonts w:eastAsia="Calibri" w:cstheme="minorHAnsi"/>
        </w:rPr>
      </w:pPr>
    </w:p>
    <w:p w14:paraId="30ACBFEC" w14:textId="77777777" w:rsidR="00732468" w:rsidRDefault="00732468" w:rsidP="00F60D04">
      <w:pPr>
        <w:spacing w:after="0"/>
        <w:rPr>
          <w:rStyle w:val="Collegamentoipertestuale"/>
          <w:rFonts w:eastAsia="Calibri" w:cstheme="minorHAnsi"/>
        </w:rPr>
      </w:pPr>
    </w:p>
    <w:p w14:paraId="654AAD03" w14:textId="2021E015" w:rsidR="00F60D04" w:rsidRDefault="009A013F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  <w:r>
        <w:rPr>
          <w:rFonts w:eastAsia="Calibri" w:cstheme="minorHAnsi"/>
          <w:b/>
          <w:bCs/>
          <w:color w:val="00457D"/>
        </w:rPr>
        <w:pict w14:anchorId="5AB23A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54pt">
            <v:imagedata r:id="rId10" o:title="Figura01_20231116"/>
          </v:shape>
        </w:pict>
      </w:r>
    </w:p>
    <w:p w14:paraId="7CDC3D01" w14:textId="77777777" w:rsidR="00E52835" w:rsidRDefault="00E52835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281D454D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05F87138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271C2772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7E21F96E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786AF9ED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3B02FACD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7C5C4E21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7C2E4903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16B3F034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1012B4F7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38B51271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1591410F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7B62BA8F" w14:textId="77777777" w:rsidR="00742BE3" w:rsidRDefault="00742BE3" w:rsidP="00651F4B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068715F1" w14:textId="363958AB" w:rsidR="001132A5" w:rsidRDefault="009A013F" w:rsidP="00F60D04">
      <w:pPr>
        <w:spacing w:after="0"/>
        <w:jc w:val="center"/>
        <w:rPr>
          <w:rFonts w:eastAsia="Calibri" w:cstheme="minorHAnsi"/>
          <w:b/>
          <w:bCs/>
          <w:noProof/>
          <w:color w:val="00457D"/>
          <w:lang w:eastAsia="it-IT"/>
        </w:rPr>
      </w:pPr>
      <w:r>
        <w:rPr>
          <w:rFonts w:eastAsia="Calibri" w:cstheme="minorHAnsi"/>
          <w:b/>
          <w:bCs/>
          <w:noProof/>
          <w:color w:val="00457D"/>
          <w:lang w:eastAsia="it-IT"/>
        </w:rPr>
        <w:lastRenderedPageBreak/>
        <w:pict w14:anchorId="1968A668">
          <v:shape id="_x0000_i1026" type="#_x0000_t75" style="width:481.5pt;height:342pt">
            <v:imagedata r:id="rId11" o:title="Figura02_20231116"/>
          </v:shape>
        </w:pict>
      </w:r>
    </w:p>
    <w:p w14:paraId="1D798170" w14:textId="163EE941" w:rsidR="00E52835" w:rsidRDefault="00E52835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59675963" w14:textId="77777777" w:rsidR="00E52835" w:rsidRDefault="00E52835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6CDD118A" w14:textId="77777777" w:rsidR="00E52835" w:rsidRDefault="00E52835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77F6CE85" w14:textId="77777777" w:rsidR="00E52835" w:rsidRDefault="00E52835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525DBA07" w14:textId="77777777" w:rsidR="00E52835" w:rsidRDefault="00E52835" w:rsidP="00F60D04">
      <w:pPr>
        <w:spacing w:after="0"/>
        <w:jc w:val="center"/>
        <w:rPr>
          <w:rFonts w:eastAsia="Calibri" w:cstheme="minorHAnsi"/>
          <w:b/>
          <w:bCs/>
          <w:color w:val="00457D"/>
        </w:rPr>
        <w:sectPr w:rsidR="00E52835" w:rsidSect="005D780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0B6862B" w14:textId="77777777" w:rsidR="00E52835" w:rsidRDefault="00E52835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2546017B" w14:textId="77777777" w:rsidR="00E52835" w:rsidRDefault="00E52835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30F04375" w14:textId="0FE4EFAA" w:rsidR="004B753F" w:rsidRDefault="009A013F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  <w:r>
        <w:rPr>
          <w:rFonts w:eastAsia="Calibri" w:cstheme="minorHAnsi"/>
          <w:b/>
          <w:bCs/>
          <w:color w:val="00457D"/>
        </w:rPr>
        <w:pict w14:anchorId="6B64145D">
          <v:shape id="_x0000_i1027" type="#_x0000_t75" style="width:728.25pt;height:414.75pt">
            <v:imagedata r:id="rId12" o:title="Tabella01_20231116"/>
          </v:shape>
        </w:pict>
      </w:r>
    </w:p>
    <w:p w14:paraId="0D464787" w14:textId="77777777" w:rsidR="004B753F" w:rsidRDefault="004B753F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5C32B433" w14:textId="77777777" w:rsidR="004B753F" w:rsidRDefault="004B753F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2037DE2C" w14:textId="77777777" w:rsidR="004B753F" w:rsidRDefault="004B753F" w:rsidP="00F60D04">
      <w:pPr>
        <w:spacing w:after="0"/>
        <w:jc w:val="center"/>
        <w:rPr>
          <w:rFonts w:eastAsia="Calibri" w:cstheme="minorHAnsi"/>
          <w:b/>
          <w:bCs/>
          <w:color w:val="00457D"/>
        </w:rPr>
        <w:sectPr w:rsidR="004B753F" w:rsidSect="00E5283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A530911" w14:textId="77777777" w:rsidR="004B753F" w:rsidRDefault="004B753F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4198D2C7" w14:textId="7DF7DFDE" w:rsidR="00DD6634" w:rsidRDefault="009A013F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  <w:r>
        <w:rPr>
          <w:rFonts w:eastAsia="Calibri" w:cstheme="minorHAnsi"/>
          <w:b/>
          <w:bCs/>
          <w:color w:val="00457D"/>
        </w:rPr>
        <w:pict w14:anchorId="6870166E">
          <v:shape id="_x0000_i1028" type="#_x0000_t75" style="width:481.5pt;height:474pt">
            <v:imagedata r:id="rId13" o:title="Figura03_20231116"/>
          </v:shape>
        </w:pict>
      </w:r>
    </w:p>
    <w:p w14:paraId="1EDAEB45" w14:textId="2418A916" w:rsidR="00651F4B" w:rsidRDefault="00651F4B">
      <w:pPr>
        <w:rPr>
          <w:rFonts w:eastAsia="Calibri" w:cstheme="minorHAnsi"/>
          <w:b/>
          <w:bCs/>
          <w:color w:val="00457D"/>
        </w:rPr>
      </w:pPr>
      <w:r>
        <w:rPr>
          <w:rFonts w:eastAsia="Calibri" w:cstheme="minorHAnsi"/>
          <w:b/>
          <w:bCs/>
          <w:color w:val="00457D"/>
        </w:rPr>
        <w:br w:type="page"/>
      </w:r>
      <w:r w:rsidR="009A013F">
        <w:rPr>
          <w:rFonts w:eastAsia="Calibri" w:cstheme="minorHAnsi"/>
          <w:b/>
          <w:bCs/>
          <w:color w:val="00457D"/>
        </w:rPr>
        <w:lastRenderedPageBreak/>
        <w:pict w14:anchorId="06F65AAB">
          <v:shape id="_x0000_i1029" type="#_x0000_t75" style="width:481.5pt;height:465.75pt">
            <v:imagedata r:id="rId14" o:title="Figura04_20231116"/>
          </v:shape>
        </w:pict>
      </w:r>
    </w:p>
    <w:sectPr w:rsidR="00651F4B" w:rsidSect="004B75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F54E8" w16cex:dateUtc="2023-11-15T13:32:00Z"/>
  <w16cex:commentExtensible w16cex:durableId="28FF55F7" w16cex:dateUtc="2023-11-15T13:36:00Z"/>
  <w16cex:commentExtensible w16cex:durableId="28FF5615" w16cex:dateUtc="2023-11-15T13:37:00Z"/>
  <w16cex:commentExtensible w16cex:durableId="28FF55FF" w16cex:dateUtc="2023-11-15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EBCF48" w16cid:durableId="28FF5442"/>
  <w16cid:commentId w16cid:paraId="1FDF1761" w16cid:durableId="28FF54E8"/>
  <w16cid:commentId w16cid:paraId="55A95465" w16cid:durableId="28FF55F7"/>
  <w16cid:commentId w16cid:paraId="63D868A8" w16cid:durableId="28FF5615"/>
  <w16cid:commentId w16cid:paraId="53A7844C" w16cid:durableId="28FF55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1421E" w14:textId="77777777" w:rsidR="00857931" w:rsidRDefault="00857931" w:rsidP="00ED0CFD">
      <w:pPr>
        <w:spacing w:after="0" w:line="240" w:lineRule="auto"/>
      </w:pPr>
      <w:r>
        <w:separator/>
      </w:r>
    </w:p>
  </w:endnote>
  <w:endnote w:type="continuationSeparator" w:id="0">
    <w:p w14:paraId="4DF336C1" w14:textId="77777777" w:rsidR="00857931" w:rsidRDefault="00857931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28484" w14:textId="77777777" w:rsidR="00857931" w:rsidRDefault="00857931" w:rsidP="00ED0CFD">
      <w:pPr>
        <w:spacing w:after="0" w:line="240" w:lineRule="auto"/>
      </w:pPr>
      <w:r>
        <w:separator/>
      </w:r>
    </w:p>
  </w:footnote>
  <w:footnote w:type="continuationSeparator" w:id="0">
    <w:p w14:paraId="0F040641" w14:textId="77777777" w:rsidR="00857931" w:rsidRDefault="00857931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2DD"/>
    <w:multiLevelType w:val="hybridMultilevel"/>
    <w:tmpl w:val="78A828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4577D"/>
    <w:multiLevelType w:val="hybridMultilevel"/>
    <w:tmpl w:val="230A9B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C30C5"/>
    <w:multiLevelType w:val="hybridMultilevel"/>
    <w:tmpl w:val="7D0E03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A786B"/>
    <w:multiLevelType w:val="hybridMultilevel"/>
    <w:tmpl w:val="28BCFFFA"/>
    <w:lvl w:ilvl="0" w:tplc="4740ED1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2E41C2"/>
    <w:multiLevelType w:val="hybridMultilevel"/>
    <w:tmpl w:val="FB4672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37156"/>
    <w:multiLevelType w:val="hybridMultilevel"/>
    <w:tmpl w:val="79088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B00356"/>
    <w:multiLevelType w:val="hybridMultilevel"/>
    <w:tmpl w:val="6EA076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5834C7"/>
    <w:multiLevelType w:val="hybridMultilevel"/>
    <w:tmpl w:val="C7FEF9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422E1E"/>
    <w:multiLevelType w:val="hybridMultilevel"/>
    <w:tmpl w:val="4078C398"/>
    <w:lvl w:ilvl="0" w:tplc="6EAC59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E6E57"/>
    <w:multiLevelType w:val="hybridMultilevel"/>
    <w:tmpl w:val="AA5874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B7053B2"/>
    <w:multiLevelType w:val="multilevel"/>
    <w:tmpl w:val="41304E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E93405"/>
    <w:multiLevelType w:val="hybridMultilevel"/>
    <w:tmpl w:val="60A285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F65B8"/>
    <w:multiLevelType w:val="hybridMultilevel"/>
    <w:tmpl w:val="FBD6C8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F7B30"/>
    <w:multiLevelType w:val="hybridMultilevel"/>
    <w:tmpl w:val="7AD49A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BE685E"/>
    <w:multiLevelType w:val="hybridMultilevel"/>
    <w:tmpl w:val="43603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C750FB"/>
    <w:multiLevelType w:val="hybridMultilevel"/>
    <w:tmpl w:val="D6FAC658"/>
    <w:lvl w:ilvl="0" w:tplc="841C8710">
      <w:start w:val="12"/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CA42AD"/>
    <w:multiLevelType w:val="hybridMultilevel"/>
    <w:tmpl w:val="C33EAF14"/>
    <w:lvl w:ilvl="0" w:tplc="0FBE3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75CED"/>
    <w:multiLevelType w:val="hybridMultilevel"/>
    <w:tmpl w:val="82E630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AB5662"/>
    <w:multiLevelType w:val="hybridMultilevel"/>
    <w:tmpl w:val="76D4F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B9081F"/>
    <w:multiLevelType w:val="hybridMultilevel"/>
    <w:tmpl w:val="53C89C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0E5A6C"/>
    <w:multiLevelType w:val="hybridMultilevel"/>
    <w:tmpl w:val="5D7CB6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EE7716"/>
    <w:multiLevelType w:val="hybridMultilevel"/>
    <w:tmpl w:val="B2969C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FE2386"/>
    <w:multiLevelType w:val="hybridMultilevel"/>
    <w:tmpl w:val="FABA43D0"/>
    <w:lvl w:ilvl="0" w:tplc="841C8710">
      <w:start w:val="12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6"/>
  </w:num>
  <w:num w:numId="3">
    <w:abstractNumId w:val="19"/>
  </w:num>
  <w:num w:numId="4">
    <w:abstractNumId w:val="37"/>
  </w:num>
  <w:num w:numId="5">
    <w:abstractNumId w:val="23"/>
  </w:num>
  <w:num w:numId="6">
    <w:abstractNumId w:val="17"/>
  </w:num>
  <w:num w:numId="7">
    <w:abstractNumId w:val="33"/>
  </w:num>
  <w:num w:numId="8">
    <w:abstractNumId w:val="31"/>
  </w:num>
  <w:num w:numId="9">
    <w:abstractNumId w:val="4"/>
  </w:num>
  <w:num w:numId="10">
    <w:abstractNumId w:val="5"/>
  </w:num>
  <w:num w:numId="11">
    <w:abstractNumId w:val="9"/>
  </w:num>
  <w:num w:numId="12">
    <w:abstractNumId w:val="12"/>
  </w:num>
  <w:num w:numId="13">
    <w:abstractNumId w:val="26"/>
  </w:num>
  <w:num w:numId="14">
    <w:abstractNumId w:val="7"/>
  </w:num>
  <w:num w:numId="15">
    <w:abstractNumId w:val="25"/>
  </w:num>
  <w:num w:numId="16">
    <w:abstractNumId w:val="39"/>
  </w:num>
  <w:num w:numId="17">
    <w:abstractNumId w:val="20"/>
  </w:num>
  <w:num w:numId="18">
    <w:abstractNumId w:val="15"/>
  </w:num>
  <w:num w:numId="19">
    <w:abstractNumId w:val="35"/>
  </w:num>
  <w:num w:numId="20">
    <w:abstractNumId w:val="32"/>
  </w:num>
  <w:num w:numId="21">
    <w:abstractNumId w:val="6"/>
  </w:num>
  <w:num w:numId="22">
    <w:abstractNumId w:val="28"/>
  </w:num>
  <w:num w:numId="23">
    <w:abstractNumId w:val="16"/>
  </w:num>
  <w:num w:numId="24">
    <w:abstractNumId w:val="41"/>
  </w:num>
  <w:num w:numId="25">
    <w:abstractNumId w:val="46"/>
  </w:num>
  <w:num w:numId="26">
    <w:abstractNumId w:val="34"/>
  </w:num>
  <w:num w:numId="27">
    <w:abstractNumId w:val="13"/>
  </w:num>
  <w:num w:numId="28">
    <w:abstractNumId w:val="21"/>
  </w:num>
  <w:num w:numId="29">
    <w:abstractNumId w:val="44"/>
  </w:num>
  <w:num w:numId="30">
    <w:abstractNumId w:val="10"/>
  </w:num>
  <w:num w:numId="31">
    <w:abstractNumId w:val="43"/>
  </w:num>
  <w:num w:numId="32">
    <w:abstractNumId w:val="45"/>
  </w:num>
  <w:num w:numId="33">
    <w:abstractNumId w:val="29"/>
  </w:num>
  <w:num w:numId="34">
    <w:abstractNumId w:val="14"/>
  </w:num>
  <w:num w:numId="35">
    <w:abstractNumId w:val="22"/>
  </w:num>
  <w:num w:numId="36">
    <w:abstractNumId w:val="1"/>
  </w:num>
  <w:num w:numId="37">
    <w:abstractNumId w:val="40"/>
  </w:num>
  <w:num w:numId="38">
    <w:abstractNumId w:val="24"/>
  </w:num>
  <w:num w:numId="39">
    <w:abstractNumId w:val="27"/>
  </w:num>
  <w:num w:numId="40">
    <w:abstractNumId w:val="0"/>
  </w:num>
  <w:num w:numId="41">
    <w:abstractNumId w:val="11"/>
  </w:num>
  <w:num w:numId="42">
    <w:abstractNumId w:val="3"/>
  </w:num>
  <w:num w:numId="43">
    <w:abstractNumId w:val="8"/>
  </w:num>
  <w:num w:numId="44">
    <w:abstractNumId w:val="38"/>
  </w:num>
  <w:num w:numId="45">
    <w:abstractNumId w:val="2"/>
  </w:num>
  <w:num w:numId="46">
    <w:abstractNumId w:val="30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3C0"/>
    <w:rsid w:val="000007FC"/>
    <w:rsid w:val="0000149C"/>
    <w:rsid w:val="00002AAC"/>
    <w:rsid w:val="00002C1B"/>
    <w:rsid w:val="00002EC3"/>
    <w:rsid w:val="00003615"/>
    <w:rsid w:val="00003744"/>
    <w:rsid w:val="00003F78"/>
    <w:rsid w:val="000042B2"/>
    <w:rsid w:val="00004B0A"/>
    <w:rsid w:val="00004E43"/>
    <w:rsid w:val="00005664"/>
    <w:rsid w:val="00005B25"/>
    <w:rsid w:val="000064FE"/>
    <w:rsid w:val="00006555"/>
    <w:rsid w:val="0000695A"/>
    <w:rsid w:val="00010498"/>
    <w:rsid w:val="000119FB"/>
    <w:rsid w:val="000123C4"/>
    <w:rsid w:val="0001384A"/>
    <w:rsid w:val="00013DFA"/>
    <w:rsid w:val="0001439D"/>
    <w:rsid w:val="000146FF"/>
    <w:rsid w:val="0001584C"/>
    <w:rsid w:val="00015D8E"/>
    <w:rsid w:val="00015FA1"/>
    <w:rsid w:val="000170A0"/>
    <w:rsid w:val="00017968"/>
    <w:rsid w:val="00017FB4"/>
    <w:rsid w:val="00020006"/>
    <w:rsid w:val="00021B81"/>
    <w:rsid w:val="00021D7F"/>
    <w:rsid w:val="000239FE"/>
    <w:rsid w:val="00023D8A"/>
    <w:rsid w:val="000252D2"/>
    <w:rsid w:val="00025ADB"/>
    <w:rsid w:val="00030C58"/>
    <w:rsid w:val="0003112C"/>
    <w:rsid w:val="00034188"/>
    <w:rsid w:val="00034337"/>
    <w:rsid w:val="000346D7"/>
    <w:rsid w:val="00034D73"/>
    <w:rsid w:val="00035404"/>
    <w:rsid w:val="00036089"/>
    <w:rsid w:val="00036788"/>
    <w:rsid w:val="000379D7"/>
    <w:rsid w:val="000379F5"/>
    <w:rsid w:val="000411ED"/>
    <w:rsid w:val="000412D7"/>
    <w:rsid w:val="00043D1A"/>
    <w:rsid w:val="00043D1F"/>
    <w:rsid w:val="0004410A"/>
    <w:rsid w:val="00046B2C"/>
    <w:rsid w:val="0004703D"/>
    <w:rsid w:val="00051F7A"/>
    <w:rsid w:val="000520CC"/>
    <w:rsid w:val="000525C9"/>
    <w:rsid w:val="00053C8D"/>
    <w:rsid w:val="00053EBE"/>
    <w:rsid w:val="0005402C"/>
    <w:rsid w:val="00054250"/>
    <w:rsid w:val="00055180"/>
    <w:rsid w:val="00055AE9"/>
    <w:rsid w:val="00055D27"/>
    <w:rsid w:val="000602AA"/>
    <w:rsid w:val="0006440E"/>
    <w:rsid w:val="0006471B"/>
    <w:rsid w:val="000657A8"/>
    <w:rsid w:val="000662E3"/>
    <w:rsid w:val="00067ACA"/>
    <w:rsid w:val="00067B8F"/>
    <w:rsid w:val="000707B3"/>
    <w:rsid w:val="000715A9"/>
    <w:rsid w:val="000719A4"/>
    <w:rsid w:val="00071F0A"/>
    <w:rsid w:val="00073870"/>
    <w:rsid w:val="00074788"/>
    <w:rsid w:val="00076A48"/>
    <w:rsid w:val="000771A4"/>
    <w:rsid w:val="00077876"/>
    <w:rsid w:val="0008045C"/>
    <w:rsid w:val="000804D3"/>
    <w:rsid w:val="00080695"/>
    <w:rsid w:val="0008103B"/>
    <w:rsid w:val="000815B7"/>
    <w:rsid w:val="000826DD"/>
    <w:rsid w:val="00082AC6"/>
    <w:rsid w:val="00082D7D"/>
    <w:rsid w:val="00083028"/>
    <w:rsid w:val="000863FA"/>
    <w:rsid w:val="000900A9"/>
    <w:rsid w:val="00090941"/>
    <w:rsid w:val="00090A39"/>
    <w:rsid w:val="00090B7E"/>
    <w:rsid w:val="00090CF8"/>
    <w:rsid w:val="000924AD"/>
    <w:rsid w:val="000927C7"/>
    <w:rsid w:val="0009291A"/>
    <w:rsid w:val="000935F1"/>
    <w:rsid w:val="00094560"/>
    <w:rsid w:val="000947C4"/>
    <w:rsid w:val="00095589"/>
    <w:rsid w:val="00095BA9"/>
    <w:rsid w:val="00097C59"/>
    <w:rsid w:val="00097CF1"/>
    <w:rsid w:val="00097DFC"/>
    <w:rsid w:val="000A0FC3"/>
    <w:rsid w:val="000A1367"/>
    <w:rsid w:val="000A2084"/>
    <w:rsid w:val="000A226B"/>
    <w:rsid w:val="000A3932"/>
    <w:rsid w:val="000A471C"/>
    <w:rsid w:val="000A4C27"/>
    <w:rsid w:val="000A58EB"/>
    <w:rsid w:val="000A62A9"/>
    <w:rsid w:val="000A6EB6"/>
    <w:rsid w:val="000A7B66"/>
    <w:rsid w:val="000B07B0"/>
    <w:rsid w:val="000B185F"/>
    <w:rsid w:val="000B1C52"/>
    <w:rsid w:val="000B2168"/>
    <w:rsid w:val="000B3A46"/>
    <w:rsid w:val="000B50CD"/>
    <w:rsid w:val="000B710C"/>
    <w:rsid w:val="000B7985"/>
    <w:rsid w:val="000B7E0B"/>
    <w:rsid w:val="000C098C"/>
    <w:rsid w:val="000C0B04"/>
    <w:rsid w:val="000C1D8E"/>
    <w:rsid w:val="000C344B"/>
    <w:rsid w:val="000C4F81"/>
    <w:rsid w:val="000C544C"/>
    <w:rsid w:val="000C6130"/>
    <w:rsid w:val="000C72F9"/>
    <w:rsid w:val="000D02E4"/>
    <w:rsid w:val="000D1377"/>
    <w:rsid w:val="000D15D3"/>
    <w:rsid w:val="000D17FB"/>
    <w:rsid w:val="000D25AC"/>
    <w:rsid w:val="000D2AE0"/>
    <w:rsid w:val="000D3C58"/>
    <w:rsid w:val="000D44D4"/>
    <w:rsid w:val="000D4612"/>
    <w:rsid w:val="000D5771"/>
    <w:rsid w:val="000D5893"/>
    <w:rsid w:val="000D6150"/>
    <w:rsid w:val="000D7252"/>
    <w:rsid w:val="000D7A72"/>
    <w:rsid w:val="000D7F45"/>
    <w:rsid w:val="000E0D27"/>
    <w:rsid w:val="000E2CC8"/>
    <w:rsid w:val="000E2E4F"/>
    <w:rsid w:val="000E6B01"/>
    <w:rsid w:val="000E6EA4"/>
    <w:rsid w:val="000E7CC2"/>
    <w:rsid w:val="000F0B1B"/>
    <w:rsid w:val="000F0BBD"/>
    <w:rsid w:val="000F10F8"/>
    <w:rsid w:val="000F39EF"/>
    <w:rsid w:val="000F59B0"/>
    <w:rsid w:val="000F5C0F"/>
    <w:rsid w:val="0010059E"/>
    <w:rsid w:val="00101E16"/>
    <w:rsid w:val="001020FC"/>
    <w:rsid w:val="00102CE3"/>
    <w:rsid w:val="001043DB"/>
    <w:rsid w:val="0010593B"/>
    <w:rsid w:val="0010685E"/>
    <w:rsid w:val="00107096"/>
    <w:rsid w:val="0010719F"/>
    <w:rsid w:val="00107984"/>
    <w:rsid w:val="0011070B"/>
    <w:rsid w:val="00110AEE"/>
    <w:rsid w:val="0011205F"/>
    <w:rsid w:val="001132A5"/>
    <w:rsid w:val="00113870"/>
    <w:rsid w:val="001139A6"/>
    <w:rsid w:val="00113D4A"/>
    <w:rsid w:val="00113E5D"/>
    <w:rsid w:val="00113F3C"/>
    <w:rsid w:val="001167D9"/>
    <w:rsid w:val="00117356"/>
    <w:rsid w:val="0011796A"/>
    <w:rsid w:val="00117F68"/>
    <w:rsid w:val="00120465"/>
    <w:rsid w:val="0012322D"/>
    <w:rsid w:val="00123473"/>
    <w:rsid w:val="00125838"/>
    <w:rsid w:val="00125C6A"/>
    <w:rsid w:val="001262A5"/>
    <w:rsid w:val="00127AEF"/>
    <w:rsid w:val="00130907"/>
    <w:rsid w:val="001317CF"/>
    <w:rsid w:val="00132082"/>
    <w:rsid w:val="00134A6D"/>
    <w:rsid w:val="00134C8C"/>
    <w:rsid w:val="00135D93"/>
    <w:rsid w:val="0013620E"/>
    <w:rsid w:val="00137A73"/>
    <w:rsid w:val="00142460"/>
    <w:rsid w:val="00143689"/>
    <w:rsid w:val="00143F81"/>
    <w:rsid w:val="00144377"/>
    <w:rsid w:val="00144F94"/>
    <w:rsid w:val="001458FE"/>
    <w:rsid w:val="001465C6"/>
    <w:rsid w:val="001471AF"/>
    <w:rsid w:val="001504F4"/>
    <w:rsid w:val="00150EF3"/>
    <w:rsid w:val="00151E5F"/>
    <w:rsid w:val="0015229D"/>
    <w:rsid w:val="00155161"/>
    <w:rsid w:val="00155751"/>
    <w:rsid w:val="001560D3"/>
    <w:rsid w:val="001617D2"/>
    <w:rsid w:val="00162D42"/>
    <w:rsid w:val="00162FBC"/>
    <w:rsid w:val="0016375C"/>
    <w:rsid w:val="001637AE"/>
    <w:rsid w:val="00163D48"/>
    <w:rsid w:val="00165464"/>
    <w:rsid w:val="001654A5"/>
    <w:rsid w:val="00165E45"/>
    <w:rsid w:val="00170760"/>
    <w:rsid w:val="00170B46"/>
    <w:rsid w:val="00171767"/>
    <w:rsid w:val="00173764"/>
    <w:rsid w:val="0017405D"/>
    <w:rsid w:val="001748BA"/>
    <w:rsid w:val="00175EBD"/>
    <w:rsid w:val="00182F55"/>
    <w:rsid w:val="00185397"/>
    <w:rsid w:val="0018554D"/>
    <w:rsid w:val="00185694"/>
    <w:rsid w:val="00185966"/>
    <w:rsid w:val="00185DA4"/>
    <w:rsid w:val="00186FCE"/>
    <w:rsid w:val="00192ADC"/>
    <w:rsid w:val="00192DAD"/>
    <w:rsid w:val="00192F75"/>
    <w:rsid w:val="00193F19"/>
    <w:rsid w:val="00194C03"/>
    <w:rsid w:val="00196C2D"/>
    <w:rsid w:val="001A038D"/>
    <w:rsid w:val="001A3E0D"/>
    <w:rsid w:val="001A3E96"/>
    <w:rsid w:val="001A6181"/>
    <w:rsid w:val="001B05F9"/>
    <w:rsid w:val="001B1CE6"/>
    <w:rsid w:val="001B463F"/>
    <w:rsid w:val="001B59E3"/>
    <w:rsid w:val="001B6AC9"/>
    <w:rsid w:val="001B7A15"/>
    <w:rsid w:val="001C367A"/>
    <w:rsid w:val="001C51E2"/>
    <w:rsid w:val="001C6507"/>
    <w:rsid w:val="001C6B8F"/>
    <w:rsid w:val="001C7324"/>
    <w:rsid w:val="001D0E41"/>
    <w:rsid w:val="001D153D"/>
    <w:rsid w:val="001D19F1"/>
    <w:rsid w:val="001D2337"/>
    <w:rsid w:val="001D240E"/>
    <w:rsid w:val="001D38B9"/>
    <w:rsid w:val="001D4CE8"/>
    <w:rsid w:val="001E1854"/>
    <w:rsid w:val="001E1E52"/>
    <w:rsid w:val="001E42B9"/>
    <w:rsid w:val="001E53AB"/>
    <w:rsid w:val="001E6902"/>
    <w:rsid w:val="001F0746"/>
    <w:rsid w:val="001F1C35"/>
    <w:rsid w:val="001F20B8"/>
    <w:rsid w:val="001F22DB"/>
    <w:rsid w:val="002020DB"/>
    <w:rsid w:val="00202A01"/>
    <w:rsid w:val="00203D3A"/>
    <w:rsid w:val="0020435A"/>
    <w:rsid w:val="00206047"/>
    <w:rsid w:val="00206A88"/>
    <w:rsid w:val="00207301"/>
    <w:rsid w:val="002073BD"/>
    <w:rsid w:val="00207B90"/>
    <w:rsid w:val="00210158"/>
    <w:rsid w:val="0021155E"/>
    <w:rsid w:val="00211D1A"/>
    <w:rsid w:val="002152A3"/>
    <w:rsid w:val="00215A8A"/>
    <w:rsid w:val="00216F04"/>
    <w:rsid w:val="00221280"/>
    <w:rsid w:val="0022241B"/>
    <w:rsid w:val="0022389A"/>
    <w:rsid w:val="00223F01"/>
    <w:rsid w:val="00224E88"/>
    <w:rsid w:val="00227E91"/>
    <w:rsid w:val="002304E3"/>
    <w:rsid w:val="00231660"/>
    <w:rsid w:val="0023195E"/>
    <w:rsid w:val="002328C6"/>
    <w:rsid w:val="0023335A"/>
    <w:rsid w:val="00233EF5"/>
    <w:rsid w:val="002349C3"/>
    <w:rsid w:val="00235FC2"/>
    <w:rsid w:val="00236116"/>
    <w:rsid w:val="00236239"/>
    <w:rsid w:val="0023771D"/>
    <w:rsid w:val="00241AD5"/>
    <w:rsid w:val="00241E9C"/>
    <w:rsid w:val="00242077"/>
    <w:rsid w:val="00243B76"/>
    <w:rsid w:val="00243F05"/>
    <w:rsid w:val="002464B2"/>
    <w:rsid w:val="0025100A"/>
    <w:rsid w:val="00251386"/>
    <w:rsid w:val="00251AC2"/>
    <w:rsid w:val="00251D02"/>
    <w:rsid w:val="002534BD"/>
    <w:rsid w:val="002551A1"/>
    <w:rsid w:val="0025636B"/>
    <w:rsid w:val="002571A3"/>
    <w:rsid w:val="00260A01"/>
    <w:rsid w:val="00261479"/>
    <w:rsid w:val="002616A3"/>
    <w:rsid w:val="00262274"/>
    <w:rsid w:val="00265450"/>
    <w:rsid w:val="00265B05"/>
    <w:rsid w:val="00265F6C"/>
    <w:rsid w:val="002664AE"/>
    <w:rsid w:val="00266561"/>
    <w:rsid w:val="00266E0C"/>
    <w:rsid w:val="00266E1A"/>
    <w:rsid w:val="00270A49"/>
    <w:rsid w:val="002723FC"/>
    <w:rsid w:val="002727EE"/>
    <w:rsid w:val="0027468B"/>
    <w:rsid w:val="002762A4"/>
    <w:rsid w:val="00281794"/>
    <w:rsid w:val="00282655"/>
    <w:rsid w:val="00282DAE"/>
    <w:rsid w:val="0028369A"/>
    <w:rsid w:val="00284792"/>
    <w:rsid w:val="00285433"/>
    <w:rsid w:val="00287105"/>
    <w:rsid w:val="00287452"/>
    <w:rsid w:val="00290375"/>
    <w:rsid w:val="00291602"/>
    <w:rsid w:val="00291DFC"/>
    <w:rsid w:val="00291E15"/>
    <w:rsid w:val="00293854"/>
    <w:rsid w:val="0029392F"/>
    <w:rsid w:val="00293F2E"/>
    <w:rsid w:val="00294781"/>
    <w:rsid w:val="00295416"/>
    <w:rsid w:val="00297583"/>
    <w:rsid w:val="002A0718"/>
    <w:rsid w:val="002A1ECA"/>
    <w:rsid w:val="002A2034"/>
    <w:rsid w:val="002A3232"/>
    <w:rsid w:val="002A538A"/>
    <w:rsid w:val="002A5A93"/>
    <w:rsid w:val="002A6F12"/>
    <w:rsid w:val="002B012A"/>
    <w:rsid w:val="002B0560"/>
    <w:rsid w:val="002B12E6"/>
    <w:rsid w:val="002B1329"/>
    <w:rsid w:val="002B2CE2"/>
    <w:rsid w:val="002B5516"/>
    <w:rsid w:val="002B7295"/>
    <w:rsid w:val="002B7C26"/>
    <w:rsid w:val="002B7F03"/>
    <w:rsid w:val="002C0B56"/>
    <w:rsid w:val="002C0B93"/>
    <w:rsid w:val="002C0F1B"/>
    <w:rsid w:val="002C4190"/>
    <w:rsid w:val="002C433C"/>
    <w:rsid w:val="002C4460"/>
    <w:rsid w:val="002C5187"/>
    <w:rsid w:val="002C5517"/>
    <w:rsid w:val="002C7009"/>
    <w:rsid w:val="002C7967"/>
    <w:rsid w:val="002D02BA"/>
    <w:rsid w:val="002D1354"/>
    <w:rsid w:val="002D1A9D"/>
    <w:rsid w:val="002D1CBC"/>
    <w:rsid w:val="002D2C39"/>
    <w:rsid w:val="002D390F"/>
    <w:rsid w:val="002D48A6"/>
    <w:rsid w:val="002D4D2D"/>
    <w:rsid w:val="002D61E1"/>
    <w:rsid w:val="002D6AD0"/>
    <w:rsid w:val="002D7409"/>
    <w:rsid w:val="002E2D66"/>
    <w:rsid w:val="002E33A2"/>
    <w:rsid w:val="002E3609"/>
    <w:rsid w:val="002E4FF1"/>
    <w:rsid w:val="002E5382"/>
    <w:rsid w:val="002E5E3C"/>
    <w:rsid w:val="002F07F4"/>
    <w:rsid w:val="002F1433"/>
    <w:rsid w:val="002F2E6A"/>
    <w:rsid w:val="002F323D"/>
    <w:rsid w:val="002F3F9D"/>
    <w:rsid w:val="002F412E"/>
    <w:rsid w:val="002F4170"/>
    <w:rsid w:val="002F4586"/>
    <w:rsid w:val="002F605D"/>
    <w:rsid w:val="00300EF7"/>
    <w:rsid w:val="00305113"/>
    <w:rsid w:val="00306B44"/>
    <w:rsid w:val="00310511"/>
    <w:rsid w:val="00310654"/>
    <w:rsid w:val="00311603"/>
    <w:rsid w:val="00311E5C"/>
    <w:rsid w:val="003121E2"/>
    <w:rsid w:val="003121F3"/>
    <w:rsid w:val="00312539"/>
    <w:rsid w:val="00313AD1"/>
    <w:rsid w:val="003149A9"/>
    <w:rsid w:val="00314A83"/>
    <w:rsid w:val="00315407"/>
    <w:rsid w:val="0031540F"/>
    <w:rsid w:val="00315734"/>
    <w:rsid w:val="0031648A"/>
    <w:rsid w:val="0031755E"/>
    <w:rsid w:val="003205AE"/>
    <w:rsid w:val="003219B5"/>
    <w:rsid w:val="00321C3D"/>
    <w:rsid w:val="00323798"/>
    <w:rsid w:val="00323A55"/>
    <w:rsid w:val="0032411C"/>
    <w:rsid w:val="00325E98"/>
    <w:rsid w:val="003268D1"/>
    <w:rsid w:val="00326DCF"/>
    <w:rsid w:val="00327AF0"/>
    <w:rsid w:val="00330694"/>
    <w:rsid w:val="00330A9B"/>
    <w:rsid w:val="00331237"/>
    <w:rsid w:val="00331B49"/>
    <w:rsid w:val="00331F29"/>
    <w:rsid w:val="00332E3E"/>
    <w:rsid w:val="00333A1D"/>
    <w:rsid w:val="0033460B"/>
    <w:rsid w:val="00334F92"/>
    <w:rsid w:val="00335358"/>
    <w:rsid w:val="0033579B"/>
    <w:rsid w:val="00336D93"/>
    <w:rsid w:val="0033752D"/>
    <w:rsid w:val="0034291E"/>
    <w:rsid w:val="00343723"/>
    <w:rsid w:val="00343A8C"/>
    <w:rsid w:val="003443B4"/>
    <w:rsid w:val="0034453E"/>
    <w:rsid w:val="00344689"/>
    <w:rsid w:val="003456F8"/>
    <w:rsid w:val="00347675"/>
    <w:rsid w:val="00347BD4"/>
    <w:rsid w:val="00347CD5"/>
    <w:rsid w:val="00350309"/>
    <w:rsid w:val="003507CA"/>
    <w:rsid w:val="00350B80"/>
    <w:rsid w:val="00351462"/>
    <w:rsid w:val="00351B97"/>
    <w:rsid w:val="00353E36"/>
    <w:rsid w:val="003554E0"/>
    <w:rsid w:val="00355B64"/>
    <w:rsid w:val="00355DBF"/>
    <w:rsid w:val="00356991"/>
    <w:rsid w:val="003576FF"/>
    <w:rsid w:val="00357F80"/>
    <w:rsid w:val="0036003F"/>
    <w:rsid w:val="003621E7"/>
    <w:rsid w:val="003622B7"/>
    <w:rsid w:val="0036304D"/>
    <w:rsid w:val="003631B2"/>
    <w:rsid w:val="00363764"/>
    <w:rsid w:val="0036462F"/>
    <w:rsid w:val="00366B36"/>
    <w:rsid w:val="00367A4B"/>
    <w:rsid w:val="00370BB1"/>
    <w:rsid w:val="00372887"/>
    <w:rsid w:val="00373EDC"/>
    <w:rsid w:val="00374404"/>
    <w:rsid w:val="00375994"/>
    <w:rsid w:val="00375C4D"/>
    <w:rsid w:val="0037629E"/>
    <w:rsid w:val="00380A73"/>
    <w:rsid w:val="00380DD7"/>
    <w:rsid w:val="00382F29"/>
    <w:rsid w:val="00384AF1"/>
    <w:rsid w:val="00385A79"/>
    <w:rsid w:val="00386385"/>
    <w:rsid w:val="00386798"/>
    <w:rsid w:val="00387555"/>
    <w:rsid w:val="0039006E"/>
    <w:rsid w:val="00391AD2"/>
    <w:rsid w:val="003928A8"/>
    <w:rsid w:val="0039343C"/>
    <w:rsid w:val="00393A88"/>
    <w:rsid w:val="00393B9D"/>
    <w:rsid w:val="00394823"/>
    <w:rsid w:val="003955A0"/>
    <w:rsid w:val="00395CA3"/>
    <w:rsid w:val="0039786B"/>
    <w:rsid w:val="003978DA"/>
    <w:rsid w:val="003A13B4"/>
    <w:rsid w:val="003A47A3"/>
    <w:rsid w:val="003A6858"/>
    <w:rsid w:val="003A72AE"/>
    <w:rsid w:val="003B04B0"/>
    <w:rsid w:val="003B1262"/>
    <w:rsid w:val="003B2E51"/>
    <w:rsid w:val="003B2F0B"/>
    <w:rsid w:val="003B3E96"/>
    <w:rsid w:val="003B4A8D"/>
    <w:rsid w:val="003B4EFB"/>
    <w:rsid w:val="003B5D7A"/>
    <w:rsid w:val="003B60C3"/>
    <w:rsid w:val="003B72C4"/>
    <w:rsid w:val="003C276B"/>
    <w:rsid w:val="003C3908"/>
    <w:rsid w:val="003C48B6"/>
    <w:rsid w:val="003C4D0F"/>
    <w:rsid w:val="003C6764"/>
    <w:rsid w:val="003C6B6D"/>
    <w:rsid w:val="003C7C89"/>
    <w:rsid w:val="003D06AF"/>
    <w:rsid w:val="003D4318"/>
    <w:rsid w:val="003D6200"/>
    <w:rsid w:val="003D66C8"/>
    <w:rsid w:val="003D6B2B"/>
    <w:rsid w:val="003E0375"/>
    <w:rsid w:val="003E2B21"/>
    <w:rsid w:val="003E4422"/>
    <w:rsid w:val="003E481C"/>
    <w:rsid w:val="003E4FF7"/>
    <w:rsid w:val="003E563B"/>
    <w:rsid w:val="003E5D9E"/>
    <w:rsid w:val="003E7EEF"/>
    <w:rsid w:val="003F0358"/>
    <w:rsid w:val="003F1AAC"/>
    <w:rsid w:val="003F35EF"/>
    <w:rsid w:val="003F3840"/>
    <w:rsid w:val="003F3B35"/>
    <w:rsid w:val="003F470F"/>
    <w:rsid w:val="003F4D39"/>
    <w:rsid w:val="003F5B78"/>
    <w:rsid w:val="003F704F"/>
    <w:rsid w:val="004011FF"/>
    <w:rsid w:val="00401D2C"/>
    <w:rsid w:val="00402689"/>
    <w:rsid w:val="00404750"/>
    <w:rsid w:val="00404BE7"/>
    <w:rsid w:val="004052B2"/>
    <w:rsid w:val="00405C0C"/>
    <w:rsid w:val="00405FC1"/>
    <w:rsid w:val="00405FFB"/>
    <w:rsid w:val="00406F4B"/>
    <w:rsid w:val="00410B6F"/>
    <w:rsid w:val="004115E0"/>
    <w:rsid w:val="00412253"/>
    <w:rsid w:val="00415770"/>
    <w:rsid w:val="00415FC6"/>
    <w:rsid w:val="004173A2"/>
    <w:rsid w:val="004179EB"/>
    <w:rsid w:val="004235B1"/>
    <w:rsid w:val="00423722"/>
    <w:rsid w:val="00424784"/>
    <w:rsid w:val="00425BA5"/>
    <w:rsid w:val="00426711"/>
    <w:rsid w:val="00427102"/>
    <w:rsid w:val="00430270"/>
    <w:rsid w:val="004303BA"/>
    <w:rsid w:val="00433F53"/>
    <w:rsid w:val="00434060"/>
    <w:rsid w:val="00436E44"/>
    <w:rsid w:val="00437173"/>
    <w:rsid w:val="0043755D"/>
    <w:rsid w:val="0044012A"/>
    <w:rsid w:val="00441D52"/>
    <w:rsid w:val="00442312"/>
    <w:rsid w:val="004432F6"/>
    <w:rsid w:val="004443BE"/>
    <w:rsid w:val="004446C5"/>
    <w:rsid w:val="00445CFE"/>
    <w:rsid w:val="00446775"/>
    <w:rsid w:val="004469F9"/>
    <w:rsid w:val="00446D56"/>
    <w:rsid w:val="00446F85"/>
    <w:rsid w:val="004522B4"/>
    <w:rsid w:val="00452714"/>
    <w:rsid w:val="00452891"/>
    <w:rsid w:val="00452900"/>
    <w:rsid w:val="00452A5B"/>
    <w:rsid w:val="00452CED"/>
    <w:rsid w:val="00453189"/>
    <w:rsid w:val="0045385A"/>
    <w:rsid w:val="00454813"/>
    <w:rsid w:val="00454F57"/>
    <w:rsid w:val="00456AC9"/>
    <w:rsid w:val="0046020B"/>
    <w:rsid w:val="00461021"/>
    <w:rsid w:val="004619D4"/>
    <w:rsid w:val="00461BFF"/>
    <w:rsid w:val="0046257E"/>
    <w:rsid w:val="004642C0"/>
    <w:rsid w:val="00467372"/>
    <w:rsid w:val="0046775E"/>
    <w:rsid w:val="0047009B"/>
    <w:rsid w:val="00470D92"/>
    <w:rsid w:val="00472CFC"/>
    <w:rsid w:val="00475510"/>
    <w:rsid w:val="0047586E"/>
    <w:rsid w:val="00475D67"/>
    <w:rsid w:val="004800FF"/>
    <w:rsid w:val="00480E9D"/>
    <w:rsid w:val="00485168"/>
    <w:rsid w:val="004851ED"/>
    <w:rsid w:val="0048588A"/>
    <w:rsid w:val="00487D31"/>
    <w:rsid w:val="00490397"/>
    <w:rsid w:val="00490692"/>
    <w:rsid w:val="00494AD0"/>
    <w:rsid w:val="004952D7"/>
    <w:rsid w:val="00495C7D"/>
    <w:rsid w:val="00495E49"/>
    <w:rsid w:val="00496108"/>
    <w:rsid w:val="00496192"/>
    <w:rsid w:val="00497373"/>
    <w:rsid w:val="00497823"/>
    <w:rsid w:val="00497E27"/>
    <w:rsid w:val="004A0830"/>
    <w:rsid w:val="004A0E05"/>
    <w:rsid w:val="004A11C7"/>
    <w:rsid w:val="004A18D7"/>
    <w:rsid w:val="004A1B26"/>
    <w:rsid w:val="004A48A4"/>
    <w:rsid w:val="004A49DD"/>
    <w:rsid w:val="004A4A80"/>
    <w:rsid w:val="004A5489"/>
    <w:rsid w:val="004B0C50"/>
    <w:rsid w:val="004B753F"/>
    <w:rsid w:val="004B7AD5"/>
    <w:rsid w:val="004C0E90"/>
    <w:rsid w:val="004C17CB"/>
    <w:rsid w:val="004C420E"/>
    <w:rsid w:val="004C6C35"/>
    <w:rsid w:val="004C6F9B"/>
    <w:rsid w:val="004C7929"/>
    <w:rsid w:val="004C7B3B"/>
    <w:rsid w:val="004D0248"/>
    <w:rsid w:val="004D0BDF"/>
    <w:rsid w:val="004D3A0B"/>
    <w:rsid w:val="004D469E"/>
    <w:rsid w:val="004D4B67"/>
    <w:rsid w:val="004D4F66"/>
    <w:rsid w:val="004D6478"/>
    <w:rsid w:val="004D6DAE"/>
    <w:rsid w:val="004E27A9"/>
    <w:rsid w:val="004E3A57"/>
    <w:rsid w:val="004E4113"/>
    <w:rsid w:val="004E472B"/>
    <w:rsid w:val="004E4BBD"/>
    <w:rsid w:val="004E5018"/>
    <w:rsid w:val="004E5200"/>
    <w:rsid w:val="004E551F"/>
    <w:rsid w:val="004E5EFE"/>
    <w:rsid w:val="004E66AC"/>
    <w:rsid w:val="004E6B7B"/>
    <w:rsid w:val="004E70AD"/>
    <w:rsid w:val="004E7200"/>
    <w:rsid w:val="004E7A02"/>
    <w:rsid w:val="004E7D7F"/>
    <w:rsid w:val="004E7F6A"/>
    <w:rsid w:val="004F064A"/>
    <w:rsid w:val="004F0FD3"/>
    <w:rsid w:val="004F1D5B"/>
    <w:rsid w:val="004F3ABE"/>
    <w:rsid w:val="004F3FEB"/>
    <w:rsid w:val="004F5454"/>
    <w:rsid w:val="004F5B37"/>
    <w:rsid w:val="004F6AEC"/>
    <w:rsid w:val="005014CD"/>
    <w:rsid w:val="00501793"/>
    <w:rsid w:val="00505BFD"/>
    <w:rsid w:val="005074D5"/>
    <w:rsid w:val="00510AA1"/>
    <w:rsid w:val="00511788"/>
    <w:rsid w:val="00511E6F"/>
    <w:rsid w:val="00512190"/>
    <w:rsid w:val="005127CE"/>
    <w:rsid w:val="00512879"/>
    <w:rsid w:val="00513265"/>
    <w:rsid w:val="00513282"/>
    <w:rsid w:val="00513E95"/>
    <w:rsid w:val="005151BE"/>
    <w:rsid w:val="005204CB"/>
    <w:rsid w:val="00521F34"/>
    <w:rsid w:val="0052211A"/>
    <w:rsid w:val="00522208"/>
    <w:rsid w:val="005240BD"/>
    <w:rsid w:val="00524404"/>
    <w:rsid w:val="00524BCF"/>
    <w:rsid w:val="00524F37"/>
    <w:rsid w:val="00525AEA"/>
    <w:rsid w:val="00525FA8"/>
    <w:rsid w:val="005272D8"/>
    <w:rsid w:val="005300D5"/>
    <w:rsid w:val="00530B7D"/>
    <w:rsid w:val="005310E8"/>
    <w:rsid w:val="00531EA2"/>
    <w:rsid w:val="00532D90"/>
    <w:rsid w:val="00532F66"/>
    <w:rsid w:val="00533951"/>
    <w:rsid w:val="00533D48"/>
    <w:rsid w:val="00535A6B"/>
    <w:rsid w:val="005371B9"/>
    <w:rsid w:val="00537869"/>
    <w:rsid w:val="005419E9"/>
    <w:rsid w:val="00541DC9"/>
    <w:rsid w:val="00542475"/>
    <w:rsid w:val="005440CF"/>
    <w:rsid w:val="0054516B"/>
    <w:rsid w:val="005458FE"/>
    <w:rsid w:val="00545910"/>
    <w:rsid w:val="00546397"/>
    <w:rsid w:val="00547D8A"/>
    <w:rsid w:val="00550757"/>
    <w:rsid w:val="00550C9C"/>
    <w:rsid w:val="00551444"/>
    <w:rsid w:val="005516A8"/>
    <w:rsid w:val="005533C4"/>
    <w:rsid w:val="00554741"/>
    <w:rsid w:val="0055482E"/>
    <w:rsid w:val="005602F8"/>
    <w:rsid w:val="00560786"/>
    <w:rsid w:val="00560B81"/>
    <w:rsid w:val="0056268F"/>
    <w:rsid w:val="0056355C"/>
    <w:rsid w:val="005653D8"/>
    <w:rsid w:val="00565C3C"/>
    <w:rsid w:val="00566974"/>
    <w:rsid w:val="00566FBE"/>
    <w:rsid w:val="00567623"/>
    <w:rsid w:val="0057085B"/>
    <w:rsid w:val="00570C6B"/>
    <w:rsid w:val="0057169A"/>
    <w:rsid w:val="00571AA7"/>
    <w:rsid w:val="00572DF6"/>
    <w:rsid w:val="00573388"/>
    <w:rsid w:val="00573AB6"/>
    <w:rsid w:val="00577D77"/>
    <w:rsid w:val="00580725"/>
    <w:rsid w:val="005807CD"/>
    <w:rsid w:val="005811B9"/>
    <w:rsid w:val="00581CAA"/>
    <w:rsid w:val="0058245E"/>
    <w:rsid w:val="00583C1D"/>
    <w:rsid w:val="0058608A"/>
    <w:rsid w:val="00586657"/>
    <w:rsid w:val="0058695B"/>
    <w:rsid w:val="00586FDE"/>
    <w:rsid w:val="00587B6A"/>
    <w:rsid w:val="00587C9B"/>
    <w:rsid w:val="00587F5D"/>
    <w:rsid w:val="00590CDE"/>
    <w:rsid w:val="00590E5A"/>
    <w:rsid w:val="005940D1"/>
    <w:rsid w:val="00594E34"/>
    <w:rsid w:val="00595908"/>
    <w:rsid w:val="00596B3D"/>
    <w:rsid w:val="005A0477"/>
    <w:rsid w:val="005A07E1"/>
    <w:rsid w:val="005A2279"/>
    <w:rsid w:val="005A2BB7"/>
    <w:rsid w:val="005A3A8D"/>
    <w:rsid w:val="005A4ADA"/>
    <w:rsid w:val="005A6F2F"/>
    <w:rsid w:val="005A7757"/>
    <w:rsid w:val="005B1450"/>
    <w:rsid w:val="005B1FA8"/>
    <w:rsid w:val="005B283E"/>
    <w:rsid w:val="005B28B1"/>
    <w:rsid w:val="005B2D6F"/>
    <w:rsid w:val="005B3A18"/>
    <w:rsid w:val="005B41AA"/>
    <w:rsid w:val="005B4F61"/>
    <w:rsid w:val="005B57EF"/>
    <w:rsid w:val="005B6905"/>
    <w:rsid w:val="005B724E"/>
    <w:rsid w:val="005C0B5C"/>
    <w:rsid w:val="005C2577"/>
    <w:rsid w:val="005C5968"/>
    <w:rsid w:val="005C731B"/>
    <w:rsid w:val="005C7707"/>
    <w:rsid w:val="005D133C"/>
    <w:rsid w:val="005D18F5"/>
    <w:rsid w:val="005D1B9A"/>
    <w:rsid w:val="005D27B7"/>
    <w:rsid w:val="005D33D4"/>
    <w:rsid w:val="005D5637"/>
    <w:rsid w:val="005D5CF2"/>
    <w:rsid w:val="005D5E76"/>
    <w:rsid w:val="005D69A9"/>
    <w:rsid w:val="005D72FB"/>
    <w:rsid w:val="005D780C"/>
    <w:rsid w:val="005D7836"/>
    <w:rsid w:val="005D7FCA"/>
    <w:rsid w:val="005E1232"/>
    <w:rsid w:val="005E2F7A"/>
    <w:rsid w:val="005E37DA"/>
    <w:rsid w:val="005E4217"/>
    <w:rsid w:val="005E485F"/>
    <w:rsid w:val="005F023A"/>
    <w:rsid w:val="005F2729"/>
    <w:rsid w:val="005F2A98"/>
    <w:rsid w:val="005F3758"/>
    <w:rsid w:val="005F71F9"/>
    <w:rsid w:val="006002AA"/>
    <w:rsid w:val="006031F5"/>
    <w:rsid w:val="0060698B"/>
    <w:rsid w:val="0061126B"/>
    <w:rsid w:val="00611284"/>
    <w:rsid w:val="00611C67"/>
    <w:rsid w:val="00613C6D"/>
    <w:rsid w:val="00614076"/>
    <w:rsid w:val="00614E5A"/>
    <w:rsid w:val="00616235"/>
    <w:rsid w:val="00617492"/>
    <w:rsid w:val="00620244"/>
    <w:rsid w:val="00620B8A"/>
    <w:rsid w:val="00621BB1"/>
    <w:rsid w:val="00621BC9"/>
    <w:rsid w:val="006225BB"/>
    <w:rsid w:val="0062275E"/>
    <w:rsid w:val="0062554E"/>
    <w:rsid w:val="00630230"/>
    <w:rsid w:val="00630BEB"/>
    <w:rsid w:val="00631233"/>
    <w:rsid w:val="006316F4"/>
    <w:rsid w:val="0063197E"/>
    <w:rsid w:val="00633689"/>
    <w:rsid w:val="00634739"/>
    <w:rsid w:val="00636EB6"/>
    <w:rsid w:val="00640B8B"/>
    <w:rsid w:val="00640FE7"/>
    <w:rsid w:val="00640FEF"/>
    <w:rsid w:val="00642171"/>
    <w:rsid w:val="00642E98"/>
    <w:rsid w:val="00643AB4"/>
    <w:rsid w:val="00643E28"/>
    <w:rsid w:val="00644CF4"/>
    <w:rsid w:val="00645153"/>
    <w:rsid w:val="006455B7"/>
    <w:rsid w:val="006455B8"/>
    <w:rsid w:val="00645EF2"/>
    <w:rsid w:val="00646223"/>
    <w:rsid w:val="006467F4"/>
    <w:rsid w:val="00646949"/>
    <w:rsid w:val="0064732B"/>
    <w:rsid w:val="00647993"/>
    <w:rsid w:val="00650304"/>
    <w:rsid w:val="006511EF"/>
    <w:rsid w:val="00651F4B"/>
    <w:rsid w:val="00652302"/>
    <w:rsid w:val="00652816"/>
    <w:rsid w:val="006529FA"/>
    <w:rsid w:val="006535F8"/>
    <w:rsid w:val="006536E0"/>
    <w:rsid w:val="00653B45"/>
    <w:rsid w:val="0065485F"/>
    <w:rsid w:val="006548B7"/>
    <w:rsid w:val="00656745"/>
    <w:rsid w:val="00657376"/>
    <w:rsid w:val="00657D67"/>
    <w:rsid w:val="00657F6A"/>
    <w:rsid w:val="006605AB"/>
    <w:rsid w:val="00660EA6"/>
    <w:rsid w:val="00661FE9"/>
    <w:rsid w:val="00663B7B"/>
    <w:rsid w:val="006640FF"/>
    <w:rsid w:val="00664D3E"/>
    <w:rsid w:val="00664E77"/>
    <w:rsid w:val="00665127"/>
    <w:rsid w:val="00666C49"/>
    <w:rsid w:val="00666C6F"/>
    <w:rsid w:val="00667145"/>
    <w:rsid w:val="006673BB"/>
    <w:rsid w:val="006707F5"/>
    <w:rsid w:val="00670AD9"/>
    <w:rsid w:val="006713C2"/>
    <w:rsid w:val="00671713"/>
    <w:rsid w:val="00672EDC"/>
    <w:rsid w:val="00673AE4"/>
    <w:rsid w:val="0067402D"/>
    <w:rsid w:val="00675CCA"/>
    <w:rsid w:val="00675E56"/>
    <w:rsid w:val="0067632C"/>
    <w:rsid w:val="00677740"/>
    <w:rsid w:val="00677934"/>
    <w:rsid w:val="00677A85"/>
    <w:rsid w:val="006805A5"/>
    <w:rsid w:val="006809F1"/>
    <w:rsid w:val="00680B51"/>
    <w:rsid w:val="006821E3"/>
    <w:rsid w:val="00684686"/>
    <w:rsid w:val="00685DB6"/>
    <w:rsid w:val="0069192E"/>
    <w:rsid w:val="0069299B"/>
    <w:rsid w:val="0069347C"/>
    <w:rsid w:val="00693518"/>
    <w:rsid w:val="006941A0"/>
    <w:rsid w:val="00694C51"/>
    <w:rsid w:val="006955E7"/>
    <w:rsid w:val="00695FCF"/>
    <w:rsid w:val="00696965"/>
    <w:rsid w:val="00696DDA"/>
    <w:rsid w:val="006970D5"/>
    <w:rsid w:val="006A013E"/>
    <w:rsid w:val="006A135C"/>
    <w:rsid w:val="006A4A18"/>
    <w:rsid w:val="006A4CFB"/>
    <w:rsid w:val="006A65B1"/>
    <w:rsid w:val="006A704A"/>
    <w:rsid w:val="006A71A2"/>
    <w:rsid w:val="006B0322"/>
    <w:rsid w:val="006B0DD2"/>
    <w:rsid w:val="006B2505"/>
    <w:rsid w:val="006B385F"/>
    <w:rsid w:val="006B4075"/>
    <w:rsid w:val="006B55BE"/>
    <w:rsid w:val="006B5E7A"/>
    <w:rsid w:val="006B62B7"/>
    <w:rsid w:val="006B6956"/>
    <w:rsid w:val="006B7218"/>
    <w:rsid w:val="006C087D"/>
    <w:rsid w:val="006C09E3"/>
    <w:rsid w:val="006C0A34"/>
    <w:rsid w:val="006C2E4C"/>
    <w:rsid w:val="006C3647"/>
    <w:rsid w:val="006C3B4B"/>
    <w:rsid w:val="006C41FF"/>
    <w:rsid w:val="006C4E62"/>
    <w:rsid w:val="006C6AAB"/>
    <w:rsid w:val="006C7C8E"/>
    <w:rsid w:val="006D1D72"/>
    <w:rsid w:val="006D27F0"/>
    <w:rsid w:val="006D2EBE"/>
    <w:rsid w:val="006D30E8"/>
    <w:rsid w:val="006D502F"/>
    <w:rsid w:val="006D5067"/>
    <w:rsid w:val="006D5713"/>
    <w:rsid w:val="006D6623"/>
    <w:rsid w:val="006D66A4"/>
    <w:rsid w:val="006E1EA3"/>
    <w:rsid w:val="006E265E"/>
    <w:rsid w:val="006E27FD"/>
    <w:rsid w:val="006E4DAD"/>
    <w:rsid w:val="006E6CC2"/>
    <w:rsid w:val="006E721E"/>
    <w:rsid w:val="006E7A62"/>
    <w:rsid w:val="006F09F2"/>
    <w:rsid w:val="006F16C8"/>
    <w:rsid w:val="006F5C05"/>
    <w:rsid w:val="006F5E1D"/>
    <w:rsid w:val="006F6ADA"/>
    <w:rsid w:val="006F707F"/>
    <w:rsid w:val="006F70DE"/>
    <w:rsid w:val="00701DCC"/>
    <w:rsid w:val="0070382E"/>
    <w:rsid w:val="0070459E"/>
    <w:rsid w:val="0070621C"/>
    <w:rsid w:val="00706682"/>
    <w:rsid w:val="00707993"/>
    <w:rsid w:val="0071123A"/>
    <w:rsid w:val="00711E25"/>
    <w:rsid w:val="00712AC4"/>
    <w:rsid w:val="00712FB7"/>
    <w:rsid w:val="0071383A"/>
    <w:rsid w:val="007138CC"/>
    <w:rsid w:val="0071439B"/>
    <w:rsid w:val="00714EA4"/>
    <w:rsid w:val="00715755"/>
    <w:rsid w:val="00715A96"/>
    <w:rsid w:val="00720199"/>
    <w:rsid w:val="0072122E"/>
    <w:rsid w:val="00723B85"/>
    <w:rsid w:val="007250D3"/>
    <w:rsid w:val="007257B8"/>
    <w:rsid w:val="00726CCB"/>
    <w:rsid w:val="00727A83"/>
    <w:rsid w:val="00730A03"/>
    <w:rsid w:val="0073174A"/>
    <w:rsid w:val="00732468"/>
    <w:rsid w:val="00732503"/>
    <w:rsid w:val="007333BE"/>
    <w:rsid w:val="007335A8"/>
    <w:rsid w:val="00735079"/>
    <w:rsid w:val="0073593C"/>
    <w:rsid w:val="00736A14"/>
    <w:rsid w:val="00737013"/>
    <w:rsid w:val="0073764E"/>
    <w:rsid w:val="00737DDD"/>
    <w:rsid w:val="00742BE3"/>
    <w:rsid w:val="00743AC6"/>
    <w:rsid w:val="00744072"/>
    <w:rsid w:val="007479F1"/>
    <w:rsid w:val="0075099D"/>
    <w:rsid w:val="00752052"/>
    <w:rsid w:val="00754EA3"/>
    <w:rsid w:val="00756B84"/>
    <w:rsid w:val="00757A75"/>
    <w:rsid w:val="00757B7B"/>
    <w:rsid w:val="00760136"/>
    <w:rsid w:val="00760496"/>
    <w:rsid w:val="0076053B"/>
    <w:rsid w:val="007622E3"/>
    <w:rsid w:val="00763FB0"/>
    <w:rsid w:val="007644E5"/>
    <w:rsid w:val="00765150"/>
    <w:rsid w:val="00766DD2"/>
    <w:rsid w:val="007675EB"/>
    <w:rsid w:val="007677BE"/>
    <w:rsid w:val="00770D2D"/>
    <w:rsid w:val="00770D5D"/>
    <w:rsid w:val="00771FBC"/>
    <w:rsid w:val="00772C0B"/>
    <w:rsid w:val="00772E3A"/>
    <w:rsid w:val="007738D0"/>
    <w:rsid w:val="00773EC0"/>
    <w:rsid w:val="00774DA4"/>
    <w:rsid w:val="00774E33"/>
    <w:rsid w:val="00774F7B"/>
    <w:rsid w:val="0077567A"/>
    <w:rsid w:val="00775DA1"/>
    <w:rsid w:val="00775F4F"/>
    <w:rsid w:val="00777690"/>
    <w:rsid w:val="00777C0A"/>
    <w:rsid w:val="00780533"/>
    <w:rsid w:val="00783A0B"/>
    <w:rsid w:val="00784DD0"/>
    <w:rsid w:val="00785B9B"/>
    <w:rsid w:val="0078737D"/>
    <w:rsid w:val="00787F94"/>
    <w:rsid w:val="00790464"/>
    <w:rsid w:val="00791D81"/>
    <w:rsid w:val="0079362D"/>
    <w:rsid w:val="007939B6"/>
    <w:rsid w:val="00794997"/>
    <w:rsid w:val="0079622D"/>
    <w:rsid w:val="007964C7"/>
    <w:rsid w:val="007A35B4"/>
    <w:rsid w:val="007A4846"/>
    <w:rsid w:val="007A4969"/>
    <w:rsid w:val="007A5746"/>
    <w:rsid w:val="007A66DF"/>
    <w:rsid w:val="007A6D9A"/>
    <w:rsid w:val="007A6FD9"/>
    <w:rsid w:val="007A7C15"/>
    <w:rsid w:val="007B01D2"/>
    <w:rsid w:val="007B05F7"/>
    <w:rsid w:val="007B14C5"/>
    <w:rsid w:val="007B1924"/>
    <w:rsid w:val="007B199A"/>
    <w:rsid w:val="007B1BA6"/>
    <w:rsid w:val="007B1EBA"/>
    <w:rsid w:val="007B2669"/>
    <w:rsid w:val="007B48F8"/>
    <w:rsid w:val="007B51E6"/>
    <w:rsid w:val="007B53A9"/>
    <w:rsid w:val="007B55B5"/>
    <w:rsid w:val="007B5624"/>
    <w:rsid w:val="007B6CC9"/>
    <w:rsid w:val="007C249E"/>
    <w:rsid w:val="007C3D92"/>
    <w:rsid w:val="007C5420"/>
    <w:rsid w:val="007C6133"/>
    <w:rsid w:val="007D06C0"/>
    <w:rsid w:val="007D076E"/>
    <w:rsid w:val="007D1008"/>
    <w:rsid w:val="007D1B67"/>
    <w:rsid w:val="007D241A"/>
    <w:rsid w:val="007D2672"/>
    <w:rsid w:val="007D4B6B"/>
    <w:rsid w:val="007D62DC"/>
    <w:rsid w:val="007D6B1D"/>
    <w:rsid w:val="007D7930"/>
    <w:rsid w:val="007D7CCF"/>
    <w:rsid w:val="007E0965"/>
    <w:rsid w:val="007E58BF"/>
    <w:rsid w:val="007E728E"/>
    <w:rsid w:val="007E784C"/>
    <w:rsid w:val="007F0756"/>
    <w:rsid w:val="007F130A"/>
    <w:rsid w:val="007F1C0D"/>
    <w:rsid w:val="007F1E22"/>
    <w:rsid w:val="007F3D4F"/>
    <w:rsid w:val="007F46C8"/>
    <w:rsid w:val="007F52BD"/>
    <w:rsid w:val="007F5D18"/>
    <w:rsid w:val="007F6CF6"/>
    <w:rsid w:val="00801420"/>
    <w:rsid w:val="00802069"/>
    <w:rsid w:val="008025DC"/>
    <w:rsid w:val="00802652"/>
    <w:rsid w:val="00802D8D"/>
    <w:rsid w:val="00803C62"/>
    <w:rsid w:val="00806DED"/>
    <w:rsid w:val="00806EB6"/>
    <w:rsid w:val="00806EC8"/>
    <w:rsid w:val="00807EEF"/>
    <w:rsid w:val="008135C7"/>
    <w:rsid w:val="00814CE9"/>
    <w:rsid w:val="00815D4F"/>
    <w:rsid w:val="00815D73"/>
    <w:rsid w:val="00816DAA"/>
    <w:rsid w:val="008176D9"/>
    <w:rsid w:val="00817BB3"/>
    <w:rsid w:val="00817D1E"/>
    <w:rsid w:val="00817DDD"/>
    <w:rsid w:val="00820BE1"/>
    <w:rsid w:val="00825BCB"/>
    <w:rsid w:val="0082609D"/>
    <w:rsid w:val="008270A6"/>
    <w:rsid w:val="00827BB7"/>
    <w:rsid w:val="00831988"/>
    <w:rsid w:val="00832233"/>
    <w:rsid w:val="00832428"/>
    <w:rsid w:val="00832BDC"/>
    <w:rsid w:val="008331C4"/>
    <w:rsid w:val="008335D7"/>
    <w:rsid w:val="0083364D"/>
    <w:rsid w:val="00833E10"/>
    <w:rsid w:val="008340F1"/>
    <w:rsid w:val="00834A4A"/>
    <w:rsid w:val="0083539A"/>
    <w:rsid w:val="0083564F"/>
    <w:rsid w:val="008356C6"/>
    <w:rsid w:val="0083673F"/>
    <w:rsid w:val="008379ED"/>
    <w:rsid w:val="00837B9C"/>
    <w:rsid w:val="008409F8"/>
    <w:rsid w:val="00841E0B"/>
    <w:rsid w:val="008421FA"/>
    <w:rsid w:val="00844028"/>
    <w:rsid w:val="0084493B"/>
    <w:rsid w:val="00844B59"/>
    <w:rsid w:val="00844F82"/>
    <w:rsid w:val="00845D51"/>
    <w:rsid w:val="008469EE"/>
    <w:rsid w:val="00851085"/>
    <w:rsid w:val="008513F9"/>
    <w:rsid w:val="008521CA"/>
    <w:rsid w:val="00854BC5"/>
    <w:rsid w:val="008566B3"/>
    <w:rsid w:val="00856765"/>
    <w:rsid w:val="0085760A"/>
    <w:rsid w:val="00857931"/>
    <w:rsid w:val="00862746"/>
    <w:rsid w:val="008638C5"/>
    <w:rsid w:val="00864335"/>
    <w:rsid w:val="008660A5"/>
    <w:rsid w:val="00867980"/>
    <w:rsid w:val="00867AEB"/>
    <w:rsid w:val="008727DE"/>
    <w:rsid w:val="008737DB"/>
    <w:rsid w:val="008775A4"/>
    <w:rsid w:val="008809B6"/>
    <w:rsid w:val="00881122"/>
    <w:rsid w:val="00881AF4"/>
    <w:rsid w:val="008834FE"/>
    <w:rsid w:val="00883BC1"/>
    <w:rsid w:val="00884AE7"/>
    <w:rsid w:val="0088568F"/>
    <w:rsid w:val="00886263"/>
    <w:rsid w:val="00886365"/>
    <w:rsid w:val="00890070"/>
    <w:rsid w:val="00890405"/>
    <w:rsid w:val="008920DC"/>
    <w:rsid w:val="008927EE"/>
    <w:rsid w:val="00892C6D"/>
    <w:rsid w:val="008956D1"/>
    <w:rsid w:val="008957EF"/>
    <w:rsid w:val="00895BB6"/>
    <w:rsid w:val="008972B2"/>
    <w:rsid w:val="008976A1"/>
    <w:rsid w:val="00897928"/>
    <w:rsid w:val="00897CA1"/>
    <w:rsid w:val="008A0BDA"/>
    <w:rsid w:val="008A0E25"/>
    <w:rsid w:val="008A1766"/>
    <w:rsid w:val="008A1D53"/>
    <w:rsid w:val="008A2949"/>
    <w:rsid w:val="008A5013"/>
    <w:rsid w:val="008B2BA7"/>
    <w:rsid w:val="008B3494"/>
    <w:rsid w:val="008B3612"/>
    <w:rsid w:val="008B4960"/>
    <w:rsid w:val="008B5FC3"/>
    <w:rsid w:val="008B6370"/>
    <w:rsid w:val="008B7022"/>
    <w:rsid w:val="008B743F"/>
    <w:rsid w:val="008C0A82"/>
    <w:rsid w:val="008C3804"/>
    <w:rsid w:val="008C4980"/>
    <w:rsid w:val="008C55C7"/>
    <w:rsid w:val="008C5798"/>
    <w:rsid w:val="008D0FDD"/>
    <w:rsid w:val="008D1B70"/>
    <w:rsid w:val="008D2BDD"/>
    <w:rsid w:val="008D33F8"/>
    <w:rsid w:val="008D39AA"/>
    <w:rsid w:val="008D3BD3"/>
    <w:rsid w:val="008D4BC6"/>
    <w:rsid w:val="008D5631"/>
    <w:rsid w:val="008E190A"/>
    <w:rsid w:val="008E2453"/>
    <w:rsid w:val="008E4AD4"/>
    <w:rsid w:val="008E5479"/>
    <w:rsid w:val="008E5A77"/>
    <w:rsid w:val="008E62DE"/>
    <w:rsid w:val="008E78E9"/>
    <w:rsid w:val="008F1906"/>
    <w:rsid w:val="008F1F12"/>
    <w:rsid w:val="008F2550"/>
    <w:rsid w:val="008F2BFA"/>
    <w:rsid w:val="008F2E54"/>
    <w:rsid w:val="008F43E5"/>
    <w:rsid w:val="008F5A3B"/>
    <w:rsid w:val="008F6975"/>
    <w:rsid w:val="008F6A13"/>
    <w:rsid w:val="008F6BE5"/>
    <w:rsid w:val="008F72C4"/>
    <w:rsid w:val="00900689"/>
    <w:rsid w:val="00900A5F"/>
    <w:rsid w:val="009011F3"/>
    <w:rsid w:val="00901837"/>
    <w:rsid w:val="00902108"/>
    <w:rsid w:val="00902865"/>
    <w:rsid w:val="009030D3"/>
    <w:rsid w:val="00903342"/>
    <w:rsid w:val="00904FBD"/>
    <w:rsid w:val="00906DD1"/>
    <w:rsid w:val="009117A8"/>
    <w:rsid w:val="00916DDB"/>
    <w:rsid w:val="00916E8D"/>
    <w:rsid w:val="009171F5"/>
    <w:rsid w:val="00917BA0"/>
    <w:rsid w:val="00917CF0"/>
    <w:rsid w:val="00917D94"/>
    <w:rsid w:val="00920E58"/>
    <w:rsid w:val="00921057"/>
    <w:rsid w:val="0092162F"/>
    <w:rsid w:val="00921E42"/>
    <w:rsid w:val="009221E2"/>
    <w:rsid w:val="0092244B"/>
    <w:rsid w:val="00924122"/>
    <w:rsid w:val="009241E0"/>
    <w:rsid w:val="009259E1"/>
    <w:rsid w:val="009264E7"/>
    <w:rsid w:val="00927032"/>
    <w:rsid w:val="00927505"/>
    <w:rsid w:val="009277A7"/>
    <w:rsid w:val="00927D6F"/>
    <w:rsid w:val="009306D5"/>
    <w:rsid w:val="00930CCE"/>
    <w:rsid w:val="00931A17"/>
    <w:rsid w:val="009353AC"/>
    <w:rsid w:val="009360C0"/>
    <w:rsid w:val="0093653B"/>
    <w:rsid w:val="00936FF7"/>
    <w:rsid w:val="00937550"/>
    <w:rsid w:val="00937B56"/>
    <w:rsid w:val="00937F6B"/>
    <w:rsid w:val="0094028A"/>
    <w:rsid w:val="0094183B"/>
    <w:rsid w:val="00947084"/>
    <w:rsid w:val="00947A7B"/>
    <w:rsid w:val="00947FBD"/>
    <w:rsid w:val="00951A4B"/>
    <w:rsid w:val="0095482F"/>
    <w:rsid w:val="00955403"/>
    <w:rsid w:val="00957526"/>
    <w:rsid w:val="00957C85"/>
    <w:rsid w:val="00957D24"/>
    <w:rsid w:val="009630B4"/>
    <w:rsid w:val="0096330A"/>
    <w:rsid w:val="00963735"/>
    <w:rsid w:val="009650B3"/>
    <w:rsid w:val="00965964"/>
    <w:rsid w:val="009715CE"/>
    <w:rsid w:val="0097162D"/>
    <w:rsid w:val="009721C4"/>
    <w:rsid w:val="009722DB"/>
    <w:rsid w:val="0097272E"/>
    <w:rsid w:val="00973B94"/>
    <w:rsid w:val="00974433"/>
    <w:rsid w:val="009745D8"/>
    <w:rsid w:val="00974683"/>
    <w:rsid w:val="00975D21"/>
    <w:rsid w:val="00976F80"/>
    <w:rsid w:val="009805F2"/>
    <w:rsid w:val="00984C33"/>
    <w:rsid w:val="00986052"/>
    <w:rsid w:val="00987C74"/>
    <w:rsid w:val="00991B11"/>
    <w:rsid w:val="00991C84"/>
    <w:rsid w:val="00993224"/>
    <w:rsid w:val="00994D71"/>
    <w:rsid w:val="00996C28"/>
    <w:rsid w:val="00996FA7"/>
    <w:rsid w:val="0099708E"/>
    <w:rsid w:val="009A013F"/>
    <w:rsid w:val="009A27EB"/>
    <w:rsid w:val="009A2DA3"/>
    <w:rsid w:val="009A37EB"/>
    <w:rsid w:val="009A388E"/>
    <w:rsid w:val="009A3ADF"/>
    <w:rsid w:val="009A662A"/>
    <w:rsid w:val="009A6C03"/>
    <w:rsid w:val="009A7840"/>
    <w:rsid w:val="009A7F2E"/>
    <w:rsid w:val="009B0C1D"/>
    <w:rsid w:val="009B139B"/>
    <w:rsid w:val="009B1B7D"/>
    <w:rsid w:val="009B2E68"/>
    <w:rsid w:val="009B45ED"/>
    <w:rsid w:val="009B67E9"/>
    <w:rsid w:val="009C049F"/>
    <w:rsid w:val="009C1A22"/>
    <w:rsid w:val="009C2C3C"/>
    <w:rsid w:val="009C33EF"/>
    <w:rsid w:val="009C60D3"/>
    <w:rsid w:val="009C6AFA"/>
    <w:rsid w:val="009C7037"/>
    <w:rsid w:val="009C727F"/>
    <w:rsid w:val="009C7943"/>
    <w:rsid w:val="009C7AE8"/>
    <w:rsid w:val="009D1A5C"/>
    <w:rsid w:val="009D1E5D"/>
    <w:rsid w:val="009D217B"/>
    <w:rsid w:val="009D219B"/>
    <w:rsid w:val="009D225E"/>
    <w:rsid w:val="009D2EAC"/>
    <w:rsid w:val="009D4F4F"/>
    <w:rsid w:val="009D6E1C"/>
    <w:rsid w:val="009D7945"/>
    <w:rsid w:val="009E30A5"/>
    <w:rsid w:val="009E3CEE"/>
    <w:rsid w:val="009E3EAC"/>
    <w:rsid w:val="009E3F63"/>
    <w:rsid w:val="009E4342"/>
    <w:rsid w:val="009E496A"/>
    <w:rsid w:val="009F03B6"/>
    <w:rsid w:val="009F0432"/>
    <w:rsid w:val="009F2842"/>
    <w:rsid w:val="009F2CAA"/>
    <w:rsid w:val="009F3AB0"/>
    <w:rsid w:val="009F3CB2"/>
    <w:rsid w:val="009F482B"/>
    <w:rsid w:val="009F68F5"/>
    <w:rsid w:val="009F691A"/>
    <w:rsid w:val="00A004B0"/>
    <w:rsid w:val="00A02FC4"/>
    <w:rsid w:val="00A04503"/>
    <w:rsid w:val="00A0487E"/>
    <w:rsid w:val="00A04E54"/>
    <w:rsid w:val="00A061EB"/>
    <w:rsid w:val="00A0698F"/>
    <w:rsid w:val="00A11849"/>
    <w:rsid w:val="00A12E53"/>
    <w:rsid w:val="00A13CF1"/>
    <w:rsid w:val="00A13DFC"/>
    <w:rsid w:val="00A14F7E"/>
    <w:rsid w:val="00A16B16"/>
    <w:rsid w:val="00A170FF"/>
    <w:rsid w:val="00A203F4"/>
    <w:rsid w:val="00A23E03"/>
    <w:rsid w:val="00A25176"/>
    <w:rsid w:val="00A269CF"/>
    <w:rsid w:val="00A33251"/>
    <w:rsid w:val="00A3541E"/>
    <w:rsid w:val="00A35495"/>
    <w:rsid w:val="00A364A1"/>
    <w:rsid w:val="00A36649"/>
    <w:rsid w:val="00A36D32"/>
    <w:rsid w:val="00A36E5F"/>
    <w:rsid w:val="00A37FCC"/>
    <w:rsid w:val="00A401BC"/>
    <w:rsid w:val="00A40F25"/>
    <w:rsid w:val="00A4115D"/>
    <w:rsid w:val="00A423A7"/>
    <w:rsid w:val="00A44F7D"/>
    <w:rsid w:val="00A45DE2"/>
    <w:rsid w:val="00A52E45"/>
    <w:rsid w:val="00A55D49"/>
    <w:rsid w:val="00A60FC8"/>
    <w:rsid w:val="00A61A79"/>
    <w:rsid w:val="00A63606"/>
    <w:rsid w:val="00A64D76"/>
    <w:rsid w:val="00A650B3"/>
    <w:rsid w:val="00A65B8E"/>
    <w:rsid w:val="00A65B9D"/>
    <w:rsid w:val="00A66062"/>
    <w:rsid w:val="00A66317"/>
    <w:rsid w:val="00A66E9E"/>
    <w:rsid w:val="00A70103"/>
    <w:rsid w:val="00A70C5A"/>
    <w:rsid w:val="00A710F1"/>
    <w:rsid w:val="00A71D3F"/>
    <w:rsid w:val="00A71FF1"/>
    <w:rsid w:val="00A7213D"/>
    <w:rsid w:val="00A7339D"/>
    <w:rsid w:val="00A74BBA"/>
    <w:rsid w:val="00A74C3A"/>
    <w:rsid w:val="00A76386"/>
    <w:rsid w:val="00A7781C"/>
    <w:rsid w:val="00A8418F"/>
    <w:rsid w:val="00A84F3D"/>
    <w:rsid w:val="00A86DA7"/>
    <w:rsid w:val="00A90870"/>
    <w:rsid w:val="00A91DC0"/>
    <w:rsid w:val="00A91E49"/>
    <w:rsid w:val="00A9205A"/>
    <w:rsid w:val="00A9755D"/>
    <w:rsid w:val="00AA0FE4"/>
    <w:rsid w:val="00AA10CE"/>
    <w:rsid w:val="00AA2A57"/>
    <w:rsid w:val="00AA3E9B"/>
    <w:rsid w:val="00AA5738"/>
    <w:rsid w:val="00AA6191"/>
    <w:rsid w:val="00AA65EF"/>
    <w:rsid w:val="00AA7135"/>
    <w:rsid w:val="00AB0EF6"/>
    <w:rsid w:val="00AB0FBF"/>
    <w:rsid w:val="00AB1853"/>
    <w:rsid w:val="00AB2912"/>
    <w:rsid w:val="00AB2FF1"/>
    <w:rsid w:val="00AB5A9E"/>
    <w:rsid w:val="00AC0C82"/>
    <w:rsid w:val="00AC1513"/>
    <w:rsid w:val="00AC18D7"/>
    <w:rsid w:val="00AC2611"/>
    <w:rsid w:val="00AC2635"/>
    <w:rsid w:val="00AC2BF4"/>
    <w:rsid w:val="00AC2E6A"/>
    <w:rsid w:val="00AC3659"/>
    <w:rsid w:val="00AC3E12"/>
    <w:rsid w:val="00AC7DFA"/>
    <w:rsid w:val="00AD01B1"/>
    <w:rsid w:val="00AD05A6"/>
    <w:rsid w:val="00AD1F5E"/>
    <w:rsid w:val="00AD436F"/>
    <w:rsid w:val="00AD4B5B"/>
    <w:rsid w:val="00AD50D3"/>
    <w:rsid w:val="00AD5368"/>
    <w:rsid w:val="00AE0C7A"/>
    <w:rsid w:val="00AE0F77"/>
    <w:rsid w:val="00AE1EFF"/>
    <w:rsid w:val="00AE2657"/>
    <w:rsid w:val="00AE2F6B"/>
    <w:rsid w:val="00AE38C6"/>
    <w:rsid w:val="00AE4385"/>
    <w:rsid w:val="00AE49E0"/>
    <w:rsid w:val="00AE4C5E"/>
    <w:rsid w:val="00AE52B8"/>
    <w:rsid w:val="00AE7125"/>
    <w:rsid w:val="00AE7BCB"/>
    <w:rsid w:val="00AE7C72"/>
    <w:rsid w:val="00AF0726"/>
    <w:rsid w:val="00AF0E6C"/>
    <w:rsid w:val="00AF24B2"/>
    <w:rsid w:val="00AF3EAA"/>
    <w:rsid w:val="00AF529C"/>
    <w:rsid w:val="00AF5345"/>
    <w:rsid w:val="00AF5B03"/>
    <w:rsid w:val="00AF5EB2"/>
    <w:rsid w:val="00AF60B7"/>
    <w:rsid w:val="00B00247"/>
    <w:rsid w:val="00B00F06"/>
    <w:rsid w:val="00B01528"/>
    <w:rsid w:val="00B019A2"/>
    <w:rsid w:val="00B01F41"/>
    <w:rsid w:val="00B03791"/>
    <w:rsid w:val="00B047F1"/>
    <w:rsid w:val="00B051CC"/>
    <w:rsid w:val="00B072C8"/>
    <w:rsid w:val="00B07E1B"/>
    <w:rsid w:val="00B104E2"/>
    <w:rsid w:val="00B13092"/>
    <w:rsid w:val="00B13461"/>
    <w:rsid w:val="00B14BF4"/>
    <w:rsid w:val="00B15E45"/>
    <w:rsid w:val="00B166A5"/>
    <w:rsid w:val="00B1683A"/>
    <w:rsid w:val="00B17FF8"/>
    <w:rsid w:val="00B20DA5"/>
    <w:rsid w:val="00B2214E"/>
    <w:rsid w:val="00B22D3D"/>
    <w:rsid w:val="00B22D55"/>
    <w:rsid w:val="00B235F7"/>
    <w:rsid w:val="00B242B8"/>
    <w:rsid w:val="00B244A4"/>
    <w:rsid w:val="00B24831"/>
    <w:rsid w:val="00B254D8"/>
    <w:rsid w:val="00B265A5"/>
    <w:rsid w:val="00B30840"/>
    <w:rsid w:val="00B30A72"/>
    <w:rsid w:val="00B30CF7"/>
    <w:rsid w:val="00B30F3E"/>
    <w:rsid w:val="00B3280B"/>
    <w:rsid w:val="00B33A63"/>
    <w:rsid w:val="00B344AB"/>
    <w:rsid w:val="00B34570"/>
    <w:rsid w:val="00B3482E"/>
    <w:rsid w:val="00B365C9"/>
    <w:rsid w:val="00B36D6F"/>
    <w:rsid w:val="00B40113"/>
    <w:rsid w:val="00B40C28"/>
    <w:rsid w:val="00B43BAA"/>
    <w:rsid w:val="00B444F7"/>
    <w:rsid w:val="00B46F5D"/>
    <w:rsid w:val="00B510D1"/>
    <w:rsid w:val="00B516F4"/>
    <w:rsid w:val="00B53695"/>
    <w:rsid w:val="00B5371C"/>
    <w:rsid w:val="00B54D72"/>
    <w:rsid w:val="00B55B2A"/>
    <w:rsid w:val="00B56122"/>
    <w:rsid w:val="00B6021A"/>
    <w:rsid w:val="00B60672"/>
    <w:rsid w:val="00B61CD8"/>
    <w:rsid w:val="00B61DDE"/>
    <w:rsid w:val="00B62892"/>
    <w:rsid w:val="00B63F07"/>
    <w:rsid w:val="00B64FD7"/>
    <w:rsid w:val="00B650D8"/>
    <w:rsid w:val="00B65FD9"/>
    <w:rsid w:val="00B6634F"/>
    <w:rsid w:val="00B67CFA"/>
    <w:rsid w:val="00B67FDC"/>
    <w:rsid w:val="00B708CF"/>
    <w:rsid w:val="00B71697"/>
    <w:rsid w:val="00B71781"/>
    <w:rsid w:val="00B7222E"/>
    <w:rsid w:val="00B7336C"/>
    <w:rsid w:val="00B734C2"/>
    <w:rsid w:val="00B7548C"/>
    <w:rsid w:val="00B76A41"/>
    <w:rsid w:val="00B76B88"/>
    <w:rsid w:val="00B76C6A"/>
    <w:rsid w:val="00B77794"/>
    <w:rsid w:val="00B80677"/>
    <w:rsid w:val="00B81ABF"/>
    <w:rsid w:val="00B82437"/>
    <w:rsid w:val="00B829A8"/>
    <w:rsid w:val="00B829B3"/>
    <w:rsid w:val="00B83749"/>
    <w:rsid w:val="00B8560B"/>
    <w:rsid w:val="00B860F7"/>
    <w:rsid w:val="00B86579"/>
    <w:rsid w:val="00B87617"/>
    <w:rsid w:val="00B912EC"/>
    <w:rsid w:val="00B9203C"/>
    <w:rsid w:val="00B92684"/>
    <w:rsid w:val="00B93167"/>
    <w:rsid w:val="00B94198"/>
    <w:rsid w:val="00B95065"/>
    <w:rsid w:val="00B96704"/>
    <w:rsid w:val="00B96E93"/>
    <w:rsid w:val="00B971AE"/>
    <w:rsid w:val="00B97AE8"/>
    <w:rsid w:val="00BA08B1"/>
    <w:rsid w:val="00BA2289"/>
    <w:rsid w:val="00BA3745"/>
    <w:rsid w:val="00BA424D"/>
    <w:rsid w:val="00BB01C4"/>
    <w:rsid w:val="00BB1DDF"/>
    <w:rsid w:val="00BB1F05"/>
    <w:rsid w:val="00BB4665"/>
    <w:rsid w:val="00BB4A4E"/>
    <w:rsid w:val="00BC1CC8"/>
    <w:rsid w:val="00BC2D7C"/>
    <w:rsid w:val="00BC47BA"/>
    <w:rsid w:val="00BC6124"/>
    <w:rsid w:val="00BC76D0"/>
    <w:rsid w:val="00BD15DC"/>
    <w:rsid w:val="00BD3529"/>
    <w:rsid w:val="00BD3EE5"/>
    <w:rsid w:val="00BD5207"/>
    <w:rsid w:val="00BD7DFA"/>
    <w:rsid w:val="00BE134F"/>
    <w:rsid w:val="00BE20FD"/>
    <w:rsid w:val="00BE3538"/>
    <w:rsid w:val="00BE4EA8"/>
    <w:rsid w:val="00BE56ED"/>
    <w:rsid w:val="00BE59A5"/>
    <w:rsid w:val="00BE5F94"/>
    <w:rsid w:val="00BE67E4"/>
    <w:rsid w:val="00BE6806"/>
    <w:rsid w:val="00BE77A5"/>
    <w:rsid w:val="00BF158F"/>
    <w:rsid w:val="00BF1A98"/>
    <w:rsid w:val="00BF2576"/>
    <w:rsid w:val="00BF279A"/>
    <w:rsid w:val="00BF2D73"/>
    <w:rsid w:val="00BF4913"/>
    <w:rsid w:val="00BF5106"/>
    <w:rsid w:val="00BF583E"/>
    <w:rsid w:val="00BF5D19"/>
    <w:rsid w:val="00BF5DF9"/>
    <w:rsid w:val="00BF73FF"/>
    <w:rsid w:val="00C0043D"/>
    <w:rsid w:val="00C00B70"/>
    <w:rsid w:val="00C032E9"/>
    <w:rsid w:val="00C03950"/>
    <w:rsid w:val="00C04AEB"/>
    <w:rsid w:val="00C04E50"/>
    <w:rsid w:val="00C053AA"/>
    <w:rsid w:val="00C05572"/>
    <w:rsid w:val="00C10CA2"/>
    <w:rsid w:val="00C10F5B"/>
    <w:rsid w:val="00C1154C"/>
    <w:rsid w:val="00C11CA8"/>
    <w:rsid w:val="00C1561D"/>
    <w:rsid w:val="00C17B97"/>
    <w:rsid w:val="00C20338"/>
    <w:rsid w:val="00C20F02"/>
    <w:rsid w:val="00C2114D"/>
    <w:rsid w:val="00C21D67"/>
    <w:rsid w:val="00C231F2"/>
    <w:rsid w:val="00C2442E"/>
    <w:rsid w:val="00C24B34"/>
    <w:rsid w:val="00C26ABE"/>
    <w:rsid w:val="00C276B1"/>
    <w:rsid w:val="00C343BD"/>
    <w:rsid w:val="00C3561A"/>
    <w:rsid w:val="00C36730"/>
    <w:rsid w:val="00C374D4"/>
    <w:rsid w:val="00C401B2"/>
    <w:rsid w:val="00C4141D"/>
    <w:rsid w:val="00C437B1"/>
    <w:rsid w:val="00C45AAA"/>
    <w:rsid w:val="00C46721"/>
    <w:rsid w:val="00C46EC8"/>
    <w:rsid w:val="00C505B3"/>
    <w:rsid w:val="00C52FF7"/>
    <w:rsid w:val="00C536FD"/>
    <w:rsid w:val="00C5413F"/>
    <w:rsid w:val="00C54450"/>
    <w:rsid w:val="00C546FF"/>
    <w:rsid w:val="00C54B84"/>
    <w:rsid w:val="00C54C86"/>
    <w:rsid w:val="00C555F2"/>
    <w:rsid w:val="00C56178"/>
    <w:rsid w:val="00C56687"/>
    <w:rsid w:val="00C56F97"/>
    <w:rsid w:val="00C57124"/>
    <w:rsid w:val="00C577A9"/>
    <w:rsid w:val="00C604D6"/>
    <w:rsid w:val="00C62367"/>
    <w:rsid w:val="00C674B4"/>
    <w:rsid w:val="00C70197"/>
    <w:rsid w:val="00C717FC"/>
    <w:rsid w:val="00C72455"/>
    <w:rsid w:val="00C74392"/>
    <w:rsid w:val="00C74422"/>
    <w:rsid w:val="00C74FC0"/>
    <w:rsid w:val="00C75948"/>
    <w:rsid w:val="00C76D3F"/>
    <w:rsid w:val="00C776F7"/>
    <w:rsid w:val="00C80422"/>
    <w:rsid w:val="00C80D62"/>
    <w:rsid w:val="00C81292"/>
    <w:rsid w:val="00C82C39"/>
    <w:rsid w:val="00C8337E"/>
    <w:rsid w:val="00C83CDE"/>
    <w:rsid w:val="00C83E21"/>
    <w:rsid w:val="00C85EEF"/>
    <w:rsid w:val="00C8624C"/>
    <w:rsid w:val="00C92B0A"/>
    <w:rsid w:val="00C92B2B"/>
    <w:rsid w:val="00C9334E"/>
    <w:rsid w:val="00C93F32"/>
    <w:rsid w:val="00C94775"/>
    <w:rsid w:val="00C947A9"/>
    <w:rsid w:val="00C94D3F"/>
    <w:rsid w:val="00C95D73"/>
    <w:rsid w:val="00C96A92"/>
    <w:rsid w:val="00C96E31"/>
    <w:rsid w:val="00C97A89"/>
    <w:rsid w:val="00CA2AB4"/>
    <w:rsid w:val="00CA4575"/>
    <w:rsid w:val="00CA45DC"/>
    <w:rsid w:val="00CA492E"/>
    <w:rsid w:val="00CA4C09"/>
    <w:rsid w:val="00CA4FA9"/>
    <w:rsid w:val="00CA6166"/>
    <w:rsid w:val="00CA633A"/>
    <w:rsid w:val="00CA6DEF"/>
    <w:rsid w:val="00CA74CA"/>
    <w:rsid w:val="00CB072D"/>
    <w:rsid w:val="00CB09A1"/>
    <w:rsid w:val="00CB146D"/>
    <w:rsid w:val="00CB2E28"/>
    <w:rsid w:val="00CB3355"/>
    <w:rsid w:val="00CB38CA"/>
    <w:rsid w:val="00CB3F35"/>
    <w:rsid w:val="00CB4D1B"/>
    <w:rsid w:val="00CB5011"/>
    <w:rsid w:val="00CB59ED"/>
    <w:rsid w:val="00CB6484"/>
    <w:rsid w:val="00CB69CF"/>
    <w:rsid w:val="00CB79A7"/>
    <w:rsid w:val="00CC1780"/>
    <w:rsid w:val="00CC48D3"/>
    <w:rsid w:val="00CC4A07"/>
    <w:rsid w:val="00CC4E9E"/>
    <w:rsid w:val="00CC4F1D"/>
    <w:rsid w:val="00CC6E1E"/>
    <w:rsid w:val="00CC7338"/>
    <w:rsid w:val="00CC7BDF"/>
    <w:rsid w:val="00CD2317"/>
    <w:rsid w:val="00CD262F"/>
    <w:rsid w:val="00CD47A0"/>
    <w:rsid w:val="00CD4895"/>
    <w:rsid w:val="00CD4BD8"/>
    <w:rsid w:val="00CD5433"/>
    <w:rsid w:val="00CD60FC"/>
    <w:rsid w:val="00CD671E"/>
    <w:rsid w:val="00CD683F"/>
    <w:rsid w:val="00CD6B90"/>
    <w:rsid w:val="00CD6DFA"/>
    <w:rsid w:val="00CD7969"/>
    <w:rsid w:val="00CD7ACC"/>
    <w:rsid w:val="00CE1E5E"/>
    <w:rsid w:val="00CE202C"/>
    <w:rsid w:val="00CE2311"/>
    <w:rsid w:val="00CE3821"/>
    <w:rsid w:val="00CE5CEA"/>
    <w:rsid w:val="00CE688C"/>
    <w:rsid w:val="00CE6911"/>
    <w:rsid w:val="00CE71E5"/>
    <w:rsid w:val="00CF1C62"/>
    <w:rsid w:val="00CF2A5F"/>
    <w:rsid w:val="00CF3994"/>
    <w:rsid w:val="00CF3C1D"/>
    <w:rsid w:val="00CF540D"/>
    <w:rsid w:val="00CF6E6C"/>
    <w:rsid w:val="00CF77DC"/>
    <w:rsid w:val="00CF7D0F"/>
    <w:rsid w:val="00D0086F"/>
    <w:rsid w:val="00D01B22"/>
    <w:rsid w:val="00D01B5A"/>
    <w:rsid w:val="00D02682"/>
    <w:rsid w:val="00D03E15"/>
    <w:rsid w:val="00D046E3"/>
    <w:rsid w:val="00D04C48"/>
    <w:rsid w:val="00D05C60"/>
    <w:rsid w:val="00D0603C"/>
    <w:rsid w:val="00D061F7"/>
    <w:rsid w:val="00D06F63"/>
    <w:rsid w:val="00D07DF0"/>
    <w:rsid w:val="00D114FD"/>
    <w:rsid w:val="00D13147"/>
    <w:rsid w:val="00D146D6"/>
    <w:rsid w:val="00D14818"/>
    <w:rsid w:val="00D15111"/>
    <w:rsid w:val="00D167ED"/>
    <w:rsid w:val="00D17072"/>
    <w:rsid w:val="00D20341"/>
    <w:rsid w:val="00D20C23"/>
    <w:rsid w:val="00D21751"/>
    <w:rsid w:val="00D21D42"/>
    <w:rsid w:val="00D21F6E"/>
    <w:rsid w:val="00D22CFE"/>
    <w:rsid w:val="00D23A72"/>
    <w:rsid w:val="00D23AB2"/>
    <w:rsid w:val="00D24C4C"/>
    <w:rsid w:val="00D258D8"/>
    <w:rsid w:val="00D26331"/>
    <w:rsid w:val="00D2652D"/>
    <w:rsid w:val="00D27104"/>
    <w:rsid w:val="00D301D2"/>
    <w:rsid w:val="00D309DD"/>
    <w:rsid w:val="00D30CEF"/>
    <w:rsid w:val="00D31112"/>
    <w:rsid w:val="00D31C1B"/>
    <w:rsid w:val="00D33A1A"/>
    <w:rsid w:val="00D34424"/>
    <w:rsid w:val="00D34464"/>
    <w:rsid w:val="00D353A8"/>
    <w:rsid w:val="00D35969"/>
    <w:rsid w:val="00D404E0"/>
    <w:rsid w:val="00D40E17"/>
    <w:rsid w:val="00D413C5"/>
    <w:rsid w:val="00D42242"/>
    <w:rsid w:val="00D45208"/>
    <w:rsid w:val="00D45568"/>
    <w:rsid w:val="00D45F1E"/>
    <w:rsid w:val="00D46F84"/>
    <w:rsid w:val="00D47883"/>
    <w:rsid w:val="00D50DBF"/>
    <w:rsid w:val="00D51C6E"/>
    <w:rsid w:val="00D51D87"/>
    <w:rsid w:val="00D52E7C"/>
    <w:rsid w:val="00D53CE2"/>
    <w:rsid w:val="00D542CC"/>
    <w:rsid w:val="00D543F3"/>
    <w:rsid w:val="00D609E5"/>
    <w:rsid w:val="00D62905"/>
    <w:rsid w:val="00D636FC"/>
    <w:rsid w:val="00D640C7"/>
    <w:rsid w:val="00D651BC"/>
    <w:rsid w:val="00D66971"/>
    <w:rsid w:val="00D708B7"/>
    <w:rsid w:val="00D7296B"/>
    <w:rsid w:val="00D7324C"/>
    <w:rsid w:val="00D73AF3"/>
    <w:rsid w:val="00D755A7"/>
    <w:rsid w:val="00D7583A"/>
    <w:rsid w:val="00D77B37"/>
    <w:rsid w:val="00D80173"/>
    <w:rsid w:val="00D81444"/>
    <w:rsid w:val="00D816A0"/>
    <w:rsid w:val="00D81D4D"/>
    <w:rsid w:val="00D823A9"/>
    <w:rsid w:val="00D83FB6"/>
    <w:rsid w:val="00D861D3"/>
    <w:rsid w:val="00D870A5"/>
    <w:rsid w:val="00D90217"/>
    <w:rsid w:val="00D91F7D"/>
    <w:rsid w:val="00D95224"/>
    <w:rsid w:val="00D95989"/>
    <w:rsid w:val="00D96184"/>
    <w:rsid w:val="00D9694C"/>
    <w:rsid w:val="00D969E2"/>
    <w:rsid w:val="00D96B0A"/>
    <w:rsid w:val="00D96C89"/>
    <w:rsid w:val="00D97320"/>
    <w:rsid w:val="00D978C1"/>
    <w:rsid w:val="00D97FE7"/>
    <w:rsid w:val="00DA2926"/>
    <w:rsid w:val="00DA52E8"/>
    <w:rsid w:val="00DA6836"/>
    <w:rsid w:val="00DB22C3"/>
    <w:rsid w:val="00DB32CD"/>
    <w:rsid w:val="00DB56F6"/>
    <w:rsid w:val="00DC2A0C"/>
    <w:rsid w:val="00DC3FF0"/>
    <w:rsid w:val="00DC511D"/>
    <w:rsid w:val="00DC54A4"/>
    <w:rsid w:val="00DC6DC9"/>
    <w:rsid w:val="00DD2C65"/>
    <w:rsid w:val="00DD491D"/>
    <w:rsid w:val="00DD4DEC"/>
    <w:rsid w:val="00DD593A"/>
    <w:rsid w:val="00DD6634"/>
    <w:rsid w:val="00DD7BB6"/>
    <w:rsid w:val="00DE1FE9"/>
    <w:rsid w:val="00DE2B1F"/>
    <w:rsid w:val="00DE5012"/>
    <w:rsid w:val="00DE591C"/>
    <w:rsid w:val="00DE5DF6"/>
    <w:rsid w:val="00DE68E0"/>
    <w:rsid w:val="00DE6AEA"/>
    <w:rsid w:val="00DF20F8"/>
    <w:rsid w:val="00DF274C"/>
    <w:rsid w:val="00DF2811"/>
    <w:rsid w:val="00DF3C21"/>
    <w:rsid w:val="00DF6487"/>
    <w:rsid w:val="00DF6C32"/>
    <w:rsid w:val="00E00E5A"/>
    <w:rsid w:val="00E0144B"/>
    <w:rsid w:val="00E0203D"/>
    <w:rsid w:val="00E033CA"/>
    <w:rsid w:val="00E03F63"/>
    <w:rsid w:val="00E04BEC"/>
    <w:rsid w:val="00E0503D"/>
    <w:rsid w:val="00E06001"/>
    <w:rsid w:val="00E07CA5"/>
    <w:rsid w:val="00E102BB"/>
    <w:rsid w:val="00E118ED"/>
    <w:rsid w:val="00E11FDC"/>
    <w:rsid w:val="00E12040"/>
    <w:rsid w:val="00E126E0"/>
    <w:rsid w:val="00E13656"/>
    <w:rsid w:val="00E1655E"/>
    <w:rsid w:val="00E17D68"/>
    <w:rsid w:val="00E219A1"/>
    <w:rsid w:val="00E219F3"/>
    <w:rsid w:val="00E21DED"/>
    <w:rsid w:val="00E229E8"/>
    <w:rsid w:val="00E22DF8"/>
    <w:rsid w:val="00E22F11"/>
    <w:rsid w:val="00E25FA6"/>
    <w:rsid w:val="00E263F2"/>
    <w:rsid w:val="00E267F3"/>
    <w:rsid w:val="00E27E4C"/>
    <w:rsid w:val="00E301EE"/>
    <w:rsid w:val="00E30818"/>
    <w:rsid w:val="00E33F02"/>
    <w:rsid w:val="00E34AAD"/>
    <w:rsid w:val="00E359D0"/>
    <w:rsid w:val="00E36BE2"/>
    <w:rsid w:val="00E36EB6"/>
    <w:rsid w:val="00E3755B"/>
    <w:rsid w:val="00E3783A"/>
    <w:rsid w:val="00E37CC9"/>
    <w:rsid w:val="00E408AE"/>
    <w:rsid w:val="00E411A2"/>
    <w:rsid w:val="00E41382"/>
    <w:rsid w:val="00E4169D"/>
    <w:rsid w:val="00E42270"/>
    <w:rsid w:val="00E43930"/>
    <w:rsid w:val="00E43CF7"/>
    <w:rsid w:val="00E44E3C"/>
    <w:rsid w:val="00E45037"/>
    <w:rsid w:val="00E45CD7"/>
    <w:rsid w:val="00E46192"/>
    <w:rsid w:val="00E46DBD"/>
    <w:rsid w:val="00E4759B"/>
    <w:rsid w:val="00E5027B"/>
    <w:rsid w:val="00E50B8E"/>
    <w:rsid w:val="00E50D3A"/>
    <w:rsid w:val="00E5197D"/>
    <w:rsid w:val="00E51D3E"/>
    <w:rsid w:val="00E5230C"/>
    <w:rsid w:val="00E52835"/>
    <w:rsid w:val="00E52BE0"/>
    <w:rsid w:val="00E544CF"/>
    <w:rsid w:val="00E5485A"/>
    <w:rsid w:val="00E54B85"/>
    <w:rsid w:val="00E562B4"/>
    <w:rsid w:val="00E568E1"/>
    <w:rsid w:val="00E572F8"/>
    <w:rsid w:val="00E574FC"/>
    <w:rsid w:val="00E60629"/>
    <w:rsid w:val="00E60695"/>
    <w:rsid w:val="00E60BF0"/>
    <w:rsid w:val="00E61043"/>
    <w:rsid w:val="00E61CF3"/>
    <w:rsid w:val="00E61E4D"/>
    <w:rsid w:val="00E6300E"/>
    <w:rsid w:val="00E63B5E"/>
    <w:rsid w:val="00E63E75"/>
    <w:rsid w:val="00E64A0B"/>
    <w:rsid w:val="00E6515F"/>
    <w:rsid w:val="00E65AAE"/>
    <w:rsid w:val="00E65BF2"/>
    <w:rsid w:val="00E672C7"/>
    <w:rsid w:val="00E678EA"/>
    <w:rsid w:val="00E72C10"/>
    <w:rsid w:val="00E72DD0"/>
    <w:rsid w:val="00E73406"/>
    <w:rsid w:val="00E75B91"/>
    <w:rsid w:val="00E7625C"/>
    <w:rsid w:val="00E76BC5"/>
    <w:rsid w:val="00E772DB"/>
    <w:rsid w:val="00E7781F"/>
    <w:rsid w:val="00E81782"/>
    <w:rsid w:val="00E824FD"/>
    <w:rsid w:val="00E83879"/>
    <w:rsid w:val="00E83CDE"/>
    <w:rsid w:val="00E8596C"/>
    <w:rsid w:val="00E865C0"/>
    <w:rsid w:val="00E900AF"/>
    <w:rsid w:val="00E91A62"/>
    <w:rsid w:val="00E91CC1"/>
    <w:rsid w:val="00E927ED"/>
    <w:rsid w:val="00E94FC2"/>
    <w:rsid w:val="00E95659"/>
    <w:rsid w:val="00E95716"/>
    <w:rsid w:val="00E95C92"/>
    <w:rsid w:val="00E97CC8"/>
    <w:rsid w:val="00EA3C71"/>
    <w:rsid w:val="00EA5DD7"/>
    <w:rsid w:val="00EB0134"/>
    <w:rsid w:val="00EB116F"/>
    <w:rsid w:val="00EB14C9"/>
    <w:rsid w:val="00EB1CAB"/>
    <w:rsid w:val="00EB1D29"/>
    <w:rsid w:val="00EB1D6E"/>
    <w:rsid w:val="00EB1F8E"/>
    <w:rsid w:val="00EB20D1"/>
    <w:rsid w:val="00EB2C5F"/>
    <w:rsid w:val="00EB2CB1"/>
    <w:rsid w:val="00EB33E2"/>
    <w:rsid w:val="00EB4FDD"/>
    <w:rsid w:val="00EB53B7"/>
    <w:rsid w:val="00EB5AFB"/>
    <w:rsid w:val="00EB5C7A"/>
    <w:rsid w:val="00EB7589"/>
    <w:rsid w:val="00EB76A8"/>
    <w:rsid w:val="00EB7E48"/>
    <w:rsid w:val="00EC1E91"/>
    <w:rsid w:val="00EC2C32"/>
    <w:rsid w:val="00EC3A18"/>
    <w:rsid w:val="00EC5217"/>
    <w:rsid w:val="00EC55CB"/>
    <w:rsid w:val="00EC5C09"/>
    <w:rsid w:val="00EC7638"/>
    <w:rsid w:val="00ED073D"/>
    <w:rsid w:val="00ED0CFD"/>
    <w:rsid w:val="00ED0ED7"/>
    <w:rsid w:val="00ED1C0B"/>
    <w:rsid w:val="00ED26C2"/>
    <w:rsid w:val="00ED3457"/>
    <w:rsid w:val="00ED4B85"/>
    <w:rsid w:val="00ED61B1"/>
    <w:rsid w:val="00ED6F5A"/>
    <w:rsid w:val="00EE622A"/>
    <w:rsid w:val="00EE6DB9"/>
    <w:rsid w:val="00EF21E1"/>
    <w:rsid w:val="00EF462D"/>
    <w:rsid w:val="00EF4908"/>
    <w:rsid w:val="00EF5B96"/>
    <w:rsid w:val="00EF67C4"/>
    <w:rsid w:val="00EF7BCC"/>
    <w:rsid w:val="00F00618"/>
    <w:rsid w:val="00F01ED5"/>
    <w:rsid w:val="00F037AF"/>
    <w:rsid w:val="00F04B70"/>
    <w:rsid w:val="00F06916"/>
    <w:rsid w:val="00F06C54"/>
    <w:rsid w:val="00F07D74"/>
    <w:rsid w:val="00F1028E"/>
    <w:rsid w:val="00F11576"/>
    <w:rsid w:val="00F115AA"/>
    <w:rsid w:val="00F117D2"/>
    <w:rsid w:val="00F12BB1"/>
    <w:rsid w:val="00F12BCE"/>
    <w:rsid w:val="00F13ED7"/>
    <w:rsid w:val="00F13FAF"/>
    <w:rsid w:val="00F15DF9"/>
    <w:rsid w:val="00F16B41"/>
    <w:rsid w:val="00F17700"/>
    <w:rsid w:val="00F214DB"/>
    <w:rsid w:val="00F22502"/>
    <w:rsid w:val="00F2429D"/>
    <w:rsid w:val="00F24571"/>
    <w:rsid w:val="00F245C8"/>
    <w:rsid w:val="00F275D7"/>
    <w:rsid w:val="00F306F9"/>
    <w:rsid w:val="00F320EE"/>
    <w:rsid w:val="00F33B5B"/>
    <w:rsid w:val="00F34818"/>
    <w:rsid w:val="00F36965"/>
    <w:rsid w:val="00F36DEA"/>
    <w:rsid w:val="00F400FA"/>
    <w:rsid w:val="00F4050E"/>
    <w:rsid w:val="00F4071A"/>
    <w:rsid w:val="00F416C6"/>
    <w:rsid w:val="00F4217C"/>
    <w:rsid w:val="00F4406F"/>
    <w:rsid w:val="00F4461F"/>
    <w:rsid w:val="00F46D61"/>
    <w:rsid w:val="00F47D25"/>
    <w:rsid w:val="00F5033A"/>
    <w:rsid w:val="00F5782E"/>
    <w:rsid w:val="00F60D04"/>
    <w:rsid w:val="00F61E47"/>
    <w:rsid w:val="00F61E7A"/>
    <w:rsid w:val="00F62AF9"/>
    <w:rsid w:val="00F6436F"/>
    <w:rsid w:val="00F6596E"/>
    <w:rsid w:val="00F6675F"/>
    <w:rsid w:val="00F6679F"/>
    <w:rsid w:val="00F67BB5"/>
    <w:rsid w:val="00F67CAA"/>
    <w:rsid w:val="00F71E30"/>
    <w:rsid w:val="00F72C51"/>
    <w:rsid w:val="00F72F47"/>
    <w:rsid w:val="00F775A0"/>
    <w:rsid w:val="00F82796"/>
    <w:rsid w:val="00F83A61"/>
    <w:rsid w:val="00F86243"/>
    <w:rsid w:val="00F87942"/>
    <w:rsid w:val="00F9162E"/>
    <w:rsid w:val="00F916E8"/>
    <w:rsid w:val="00F948AD"/>
    <w:rsid w:val="00F96D2D"/>
    <w:rsid w:val="00F97009"/>
    <w:rsid w:val="00F97E31"/>
    <w:rsid w:val="00FA028D"/>
    <w:rsid w:val="00FA1696"/>
    <w:rsid w:val="00FA1D06"/>
    <w:rsid w:val="00FA4086"/>
    <w:rsid w:val="00FA68F1"/>
    <w:rsid w:val="00FA6B31"/>
    <w:rsid w:val="00FA6B98"/>
    <w:rsid w:val="00FA6CD2"/>
    <w:rsid w:val="00FA70A4"/>
    <w:rsid w:val="00FB028A"/>
    <w:rsid w:val="00FB1AA9"/>
    <w:rsid w:val="00FB37C0"/>
    <w:rsid w:val="00FB3E48"/>
    <w:rsid w:val="00FB41F7"/>
    <w:rsid w:val="00FB4811"/>
    <w:rsid w:val="00FB59BA"/>
    <w:rsid w:val="00FB5FD1"/>
    <w:rsid w:val="00FC01D2"/>
    <w:rsid w:val="00FC094C"/>
    <w:rsid w:val="00FC0BD8"/>
    <w:rsid w:val="00FC0D4E"/>
    <w:rsid w:val="00FC183E"/>
    <w:rsid w:val="00FC3BAE"/>
    <w:rsid w:val="00FC4645"/>
    <w:rsid w:val="00FC4E8E"/>
    <w:rsid w:val="00FC52A9"/>
    <w:rsid w:val="00FC6102"/>
    <w:rsid w:val="00FC6DB4"/>
    <w:rsid w:val="00FC7166"/>
    <w:rsid w:val="00FC73EC"/>
    <w:rsid w:val="00FD06B6"/>
    <w:rsid w:val="00FD1399"/>
    <w:rsid w:val="00FD146A"/>
    <w:rsid w:val="00FD1DDA"/>
    <w:rsid w:val="00FD237E"/>
    <w:rsid w:val="00FD47E8"/>
    <w:rsid w:val="00FD4B4C"/>
    <w:rsid w:val="00FD59F0"/>
    <w:rsid w:val="00FD5D46"/>
    <w:rsid w:val="00FD710E"/>
    <w:rsid w:val="00FD728D"/>
    <w:rsid w:val="00FE03AB"/>
    <w:rsid w:val="00FE09E6"/>
    <w:rsid w:val="00FE2505"/>
    <w:rsid w:val="00FE277E"/>
    <w:rsid w:val="00FE2B51"/>
    <w:rsid w:val="00FE38BE"/>
    <w:rsid w:val="00FE46A9"/>
    <w:rsid w:val="00FE51BE"/>
    <w:rsid w:val="00FE5B99"/>
    <w:rsid w:val="00FE63F6"/>
    <w:rsid w:val="00FE7C89"/>
    <w:rsid w:val="00FF0149"/>
    <w:rsid w:val="00FF052C"/>
    <w:rsid w:val="00FF11BF"/>
    <w:rsid w:val="00FF1EEF"/>
    <w:rsid w:val="00FF3651"/>
    <w:rsid w:val="00FF3ABB"/>
    <w:rsid w:val="00FF4296"/>
    <w:rsid w:val="00FF4DD0"/>
    <w:rsid w:val="00FF59C8"/>
    <w:rsid w:val="00FF5F08"/>
    <w:rsid w:val="00FF6705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D2CB5"/>
  <w15:docId w15:val="{F83EA3FB-78C0-4B3D-8ABB-F8DEC1D2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53F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5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5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4372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4372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4372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61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7D2"/>
  </w:style>
  <w:style w:type="paragraph" w:styleId="Pidipagina">
    <w:name w:val="footer"/>
    <w:basedOn w:val="Normale"/>
    <w:link w:val="PidipaginaCarattere"/>
    <w:uiPriority w:val="99"/>
    <w:unhideWhenUsed/>
    <w:rsid w:val="00161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7D2"/>
  </w:style>
  <w:style w:type="paragraph" w:styleId="Didascalia">
    <w:name w:val="caption"/>
    <w:basedOn w:val="Normale"/>
    <w:next w:val="Normale"/>
    <w:uiPriority w:val="35"/>
    <w:unhideWhenUsed/>
    <w:qFormat/>
    <w:rsid w:val="00C1561D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2B012A"/>
    <w:rPr>
      <w:rFonts w:ascii="Times New Roman" w:hAnsi="Times New Roman"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teconti.it/Download?id=6522884b-7f80-4922-b6ec-59a92cd59734" TargetMode="External"/><Relationship Id="rId13" Type="http://schemas.openxmlformats.org/officeDocument/2006/relationships/image" Target="media/image4.pn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C2BE-70F3-47BD-AE00-FC924C8D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13</cp:revision>
  <cp:lastPrinted>2023-11-10T12:13:00Z</cp:lastPrinted>
  <dcterms:created xsi:type="dcterms:W3CDTF">2023-11-15T13:51:00Z</dcterms:created>
  <dcterms:modified xsi:type="dcterms:W3CDTF">2024-01-30T09:12:00Z</dcterms:modified>
</cp:coreProperties>
</file>