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B8CA" w14:textId="77777777" w:rsidR="00D86626" w:rsidRDefault="00D86626" w:rsidP="00E6491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86626">
        <w:rPr>
          <w:b/>
          <w:bCs/>
          <w:sz w:val="32"/>
          <w:szCs w:val="32"/>
        </w:rPr>
        <w:t>CURE ESSENZIALI, LE NUOVE “PAGELLE” DEL MINISTERO: NEL 2020 PROMOSSE SOLO 11 REGIONI</w:t>
      </w:r>
      <w:r w:rsidR="00436D31">
        <w:rPr>
          <w:b/>
          <w:bCs/>
          <w:sz w:val="32"/>
          <w:szCs w:val="32"/>
        </w:rPr>
        <w:t>,</w:t>
      </w:r>
      <w:r w:rsidR="00436D31" w:rsidRPr="00D86626">
        <w:rPr>
          <w:b/>
          <w:bCs/>
          <w:sz w:val="32"/>
          <w:szCs w:val="32"/>
        </w:rPr>
        <w:t xml:space="preserve"> </w:t>
      </w:r>
      <w:r w:rsidRPr="00D86626">
        <w:rPr>
          <w:b/>
          <w:bCs/>
          <w:sz w:val="32"/>
          <w:szCs w:val="32"/>
        </w:rPr>
        <w:t>AL SUD SOLO LA PUGLIA.</w:t>
      </w:r>
      <w:r>
        <w:rPr>
          <w:b/>
          <w:bCs/>
          <w:sz w:val="32"/>
          <w:szCs w:val="32"/>
        </w:rPr>
        <w:br/>
      </w:r>
      <w:r w:rsidRPr="00D86626">
        <w:rPr>
          <w:b/>
          <w:bCs/>
          <w:sz w:val="32"/>
          <w:szCs w:val="32"/>
        </w:rPr>
        <w:t>CON LA PANDEMIA PEGGIORANO QUASI TUTTE LE REGIONI E LA PREVENZIONE PAGA IL CONTO PIÙ SALATO. </w:t>
      </w:r>
      <w:r>
        <w:rPr>
          <w:b/>
          <w:bCs/>
          <w:sz w:val="32"/>
          <w:szCs w:val="32"/>
        </w:rPr>
        <w:br/>
      </w:r>
      <w:r w:rsidRPr="00D86626">
        <w:rPr>
          <w:b/>
          <w:bCs/>
          <w:sz w:val="32"/>
          <w:szCs w:val="32"/>
        </w:rPr>
        <w:t>ANALISI GIMBE: EMILIA-ROMAGNA IN TESTA E CALABRIA IN CODA, ENORMI DISEGUAGLIANZE TRA NORD E SUD</w:t>
      </w:r>
    </w:p>
    <w:p w14:paraId="74D6D80C" w14:textId="77777777" w:rsidR="00B1087E" w:rsidRPr="009B3A19" w:rsidRDefault="00015EB0" w:rsidP="00944534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81625B"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CC2972" w:rsidRPr="009B3A1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1625B">
        <w:rPr>
          <w:rFonts w:ascii="Calibri" w:eastAsia="Calibri" w:hAnsi="Calibri" w:cs="Times New Roman"/>
          <w:b/>
          <w:bCs/>
          <w:sz w:val="24"/>
          <w:szCs w:val="24"/>
        </w:rPr>
        <w:t xml:space="preserve">febbraio </w:t>
      </w:r>
      <w:r w:rsidR="00CC2972" w:rsidRPr="009B3A19">
        <w:rPr>
          <w:rFonts w:ascii="Calibri" w:eastAsia="Calibri" w:hAnsi="Calibri" w:cs="Times New Roman"/>
          <w:b/>
          <w:bCs/>
          <w:sz w:val="24"/>
          <w:szCs w:val="24"/>
        </w:rPr>
        <w:t>202</w:t>
      </w:r>
      <w:r w:rsidR="0081625B"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AE52E4" w:rsidRPr="009B3A1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B4F61" w:rsidRPr="009B3A19">
        <w:rPr>
          <w:rFonts w:ascii="Calibri" w:eastAsia="Calibri" w:hAnsi="Calibri" w:cs="Times New Roman"/>
          <w:b/>
          <w:bCs/>
          <w:sz w:val="24"/>
          <w:szCs w:val="24"/>
        </w:rPr>
        <w:t>- Fondazione GIMBE, Bologna</w:t>
      </w:r>
    </w:p>
    <w:p w14:paraId="712B4D2E" w14:textId="77777777" w:rsidR="00340362" w:rsidRDefault="00340362" w:rsidP="00340362">
      <w:pPr>
        <w:spacing w:after="80"/>
        <w:jc w:val="both"/>
      </w:pPr>
      <w:r w:rsidRPr="00B411A7">
        <w:rPr>
          <w:rFonts w:eastAsia="Times New Roman" w:cstheme="minorHAnsi"/>
        </w:rPr>
        <w:t xml:space="preserve">Ogni anno il Ministero della Salute </w:t>
      </w:r>
      <w:r w:rsidR="00A32743">
        <w:rPr>
          <w:rFonts w:eastAsia="Times New Roman" w:cstheme="minorHAnsi"/>
        </w:rPr>
        <w:t>valuta</w:t>
      </w:r>
      <w:r w:rsidRPr="00D00DC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l’erogazione delle </w:t>
      </w:r>
      <w:r w:rsidRPr="00B411A7">
        <w:rPr>
          <w:rFonts w:eastAsia="Times New Roman" w:cstheme="minorHAnsi"/>
        </w:rPr>
        <w:t xml:space="preserve">prestazioni sanitarie </w:t>
      </w:r>
      <w:r>
        <w:rPr>
          <w:rFonts w:eastAsia="Times New Roman" w:cstheme="minorHAnsi"/>
        </w:rPr>
        <w:t xml:space="preserve">- i cosiddetti Livelli Essenziali di Assistenza (LEA) - </w:t>
      </w:r>
      <w:r w:rsidRPr="00B411A7">
        <w:rPr>
          <w:rFonts w:eastAsia="Times New Roman" w:cstheme="minorHAnsi"/>
        </w:rPr>
        <w:t>che le Regioni devono garantire ai cittadini gratuitamente o attraverso il pagamento di un ticket</w:t>
      </w:r>
      <w:r w:rsidRPr="00AD7806">
        <w:rPr>
          <w:rFonts w:eastAsia="Times New Roman" w:cstheme="minorHAnsi"/>
        </w:rPr>
        <w:t xml:space="preserve">. </w:t>
      </w:r>
      <w:r w:rsidRPr="00AD7806">
        <w:t xml:space="preserve">«Si tratta di una vera e propria </w:t>
      </w:r>
      <w:r w:rsidRPr="00AD7806">
        <w:rPr>
          <w:rFonts w:eastAsia="Times New Roman" w:cstheme="minorHAnsi"/>
        </w:rPr>
        <w:t xml:space="preserve">“pagella” </w:t>
      </w:r>
      <w:r>
        <w:t xml:space="preserve">per i servizi sanitari regionali </w:t>
      </w:r>
      <w:r w:rsidRPr="00AD7806">
        <w:t>– afferma Nino Cartabellotta, Presidente della Fondazione GIMBE – che permette di identificare Regioni promosse</w:t>
      </w:r>
      <w:r>
        <w:t xml:space="preserve"> (adempienti), pertanto </w:t>
      </w:r>
      <w:r w:rsidRPr="002C017E">
        <w:t xml:space="preserve">meritevoli </w:t>
      </w:r>
      <w:r>
        <w:t xml:space="preserve">di accedere </w:t>
      </w:r>
      <w:r w:rsidRPr="002C017E">
        <w:t>alla quota di finanziamento premiale</w:t>
      </w:r>
      <w:r>
        <w:t>,</w:t>
      </w:r>
      <w:r w:rsidRPr="00AD7806">
        <w:t xml:space="preserve"> e bocciate</w:t>
      </w:r>
      <w:r>
        <w:t xml:space="preserve"> (inadempienti)</w:t>
      </w:r>
      <w:r w:rsidRPr="00AD7806">
        <w:t>»</w:t>
      </w:r>
      <w:r w:rsidRPr="00AD7806">
        <w:rPr>
          <w:rFonts w:eastAsia="Times New Roman" w:cstheme="minorHAnsi"/>
        </w:rPr>
        <w:t xml:space="preserve">. Le Regioni </w:t>
      </w:r>
      <w:r w:rsidRPr="00286979">
        <w:rPr>
          <w:rFonts w:eastAsia="Times New Roman" w:cstheme="minorHAnsi"/>
        </w:rPr>
        <w:t xml:space="preserve">inadempienti </w:t>
      </w:r>
      <w:r w:rsidR="00A32743">
        <w:rPr>
          <w:rFonts w:eastAsia="Times New Roman" w:cstheme="minorHAnsi"/>
        </w:rPr>
        <w:t>vengono</w:t>
      </w:r>
      <w:r w:rsidR="00A32743" w:rsidRPr="00286979">
        <w:rPr>
          <w:rFonts w:eastAsia="Times New Roman" w:cstheme="minorHAnsi"/>
        </w:rPr>
        <w:t xml:space="preserve"> </w:t>
      </w:r>
      <w:r w:rsidRPr="00286979">
        <w:rPr>
          <w:rFonts w:eastAsia="Times New Roman" w:cstheme="minorHAnsi"/>
        </w:rPr>
        <w:t xml:space="preserve">sottoposte ai Piani di rientro, </w:t>
      </w:r>
      <w:r>
        <w:rPr>
          <w:rFonts w:eastAsia="Times New Roman" w:cstheme="minorHAnsi"/>
        </w:rPr>
        <w:t xml:space="preserve">strumento che prevede </w:t>
      </w:r>
      <w:r w:rsidRPr="00286979">
        <w:rPr>
          <w:rFonts w:eastAsia="Times New Roman" w:cstheme="minorHAnsi"/>
        </w:rPr>
        <w:t xml:space="preserve">uno specifico affiancamento da parte del Ministero della Salute che può </w:t>
      </w:r>
      <w:r w:rsidR="00A32743">
        <w:rPr>
          <w:rFonts w:eastAsia="Times New Roman" w:cstheme="minorHAnsi"/>
        </w:rPr>
        <w:t>arrivare</w:t>
      </w:r>
      <w:r w:rsidR="00A32743" w:rsidRPr="00286979">
        <w:rPr>
          <w:rFonts w:eastAsia="Times New Roman" w:cstheme="minorHAnsi"/>
        </w:rPr>
        <w:t xml:space="preserve"> </w:t>
      </w:r>
      <w:r w:rsidRPr="00286979">
        <w:rPr>
          <w:rFonts w:eastAsia="Times New Roman" w:cstheme="minorHAnsi"/>
        </w:rPr>
        <w:t>sino al commissariamento</w:t>
      </w:r>
      <w:r>
        <w:rPr>
          <w:rFonts w:eastAsia="Times New Roman" w:cstheme="minorHAnsi"/>
        </w:rPr>
        <w:t xml:space="preserve"> dell</w:t>
      </w:r>
      <w:r w:rsidRPr="002D405C">
        <w:rPr>
          <w:rFonts w:eastAsia="Times New Roman" w:cstheme="minorHAnsi"/>
        </w:rPr>
        <w:t xml:space="preserve">a Regione. </w:t>
      </w:r>
    </w:p>
    <w:p w14:paraId="253CC231" w14:textId="77777777" w:rsidR="00340362" w:rsidRDefault="00340362" w:rsidP="00340362">
      <w:pPr>
        <w:spacing w:after="80"/>
        <w:jc w:val="both"/>
      </w:pPr>
      <w:r>
        <w:t>Sino al 2019 lo strumento di valutazione era la cosiddetta</w:t>
      </w:r>
      <w:r>
        <w:rPr>
          <w:rFonts w:eastAsia="Times New Roman" w:cstheme="minorHAnsi"/>
        </w:rPr>
        <w:t xml:space="preserve"> “Griglia LEA”, che dal 2020 è stata sostituita da 22 indicatori del Nuovo Sistema di Garanzia (NSG)</w:t>
      </w:r>
      <w:r>
        <w:t xml:space="preserve">, sempre suddivisi in tre aree: prevenzione collettiva e sanità pubblica, assistenza distrettuale ed assistenza ospedaliera. Per ciascuna area viene assegnato un </w:t>
      </w:r>
      <w:r w:rsidRPr="00AC75C1">
        <w:t>punteggio</w:t>
      </w:r>
      <w:r>
        <w:t xml:space="preserve"> </w:t>
      </w:r>
      <w:r w:rsidRPr="00AC75C1">
        <w:t>tra 0 e 100</w:t>
      </w:r>
      <w:r>
        <w:t xml:space="preserve"> e l</w:t>
      </w:r>
      <w:r w:rsidRPr="00AC75C1">
        <w:t xml:space="preserve">e Regioni vengono considerate adempienti se raggiungono un punteggio </w:t>
      </w:r>
      <w:r w:rsidR="00185F23">
        <w:rPr>
          <w:rFonts w:cstheme="minorHAnsi"/>
        </w:rPr>
        <w:t xml:space="preserve">pari o superiore a </w:t>
      </w:r>
      <w:r>
        <w:t>60</w:t>
      </w:r>
      <w:r w:rsidRPr="00AC75C1">
        <w:t xml:space="preserve"> in ciascuna delle tre aree; con un punteggio inferiore a 60 anche in una sola area l</w:t>
      </w:r>
      <w:r>
        <w:t>a</w:t>
      </w:r>
      <w:r w:rsidRPr="00AC75C1">
        <w:t xml:space="preserve"> Region</w:t>
      </w:r>
      <w:r>
        <w:t>e</w:t>
      </w:r>
      <w:r w:rsidRPr="00AC75C1">
        <w:t xml:space="preserve"> v</w:t>
      </w:r>
      <w:r>
        <w:t xml:space="preserve">iene </w:t>
      </w:r>
      <w:r w:rsidRPr="00AC75C1">
        <w:t>classificat</w:t>
      </w:r>
      <w:r>
        <w:t xml:space="preserve">a </w:t>
      </w:r>
      <w:r w:rsidRPr="00AC75C1">
        <w:t>inadempient</w:t>
      </w:r>
      <w:r>
        <w:t>e</w:t>
      </w:r>
      <w:r w:rsidRPr="00AC75C1">
        <w:t>.</w:t>
      </w:r>
      <w:r w:rsidR="00137D4F">
        <w:t xml:space="preserve"> </w:t>
      </w:r>
      <w:r w:rsidR="00137D4F" w:rsidRPr="00137D4F">
        <w:t>«</w:t>
      </w:r>
      <w:r w:rsidR="00137D4F">
        <w:t xml:space="preserve">Considerato che il 2020 è stato caratterizzato dall’emergenza pandemica </w:t>
      </w:r>
      <w:r w:rsidR="00137D4F" w:rsidRPr="00137D4F">
        <w:t xml:space="preserve">– </w:t>
      </w:r>
      <w:r w:rsidR="00137D4F">
        <w:t xml:space="preserve">precisa il Presidente </w:t>
      </w:r>
      <w:r w:rsidR="00137D4F" w:rsidRPr="00137D4F">
        <w:t>–</w:t>
      </w:r>
      <w:r w:rsidR="00137D4F">
        <w:t xml:space="preserve"> il monitoraggio dell’erogazione dei LEA è stato effettuato solo a scopo di valutazione e informazione, </w:t>
      </w:r>
      <w:r w:rsidR="00137D4F" w:rsidRPr="00840455">
        <w:t>senza impatto sulla quota premiale</w:t>
      </w:r>
      <w:r w:rsidR="00137D4F" w:rsidRPr="00137D4F">
        <w:t>».</w:t>
      </w:r>
    </w:p>
    <w:p w14:paraId="26F29B9B" w14:textId="77777777" w:rsidR="001E190D" w:rsidRPr="00BB2011" w:rsidRDefault="001E190D" w:rsidP="009D5F36">
      <w:pPr>
        <w:jc w:val="both"/>
      </w:pPr>
      <w:r>
        <w:t>A seguito della recente pubblicazione del “</w:t>
      </w:r>
      <w:hyperlink r:id="rId8" w:history="1">
        <w:r w:rsidRPr="000F3315">
          <w:rPr>
            <w:rStyle w:val="Collegamentoipertestuale"/>
          </w:rPr>
          <w:t>Monitoraggio dei LEA attraverso il Nuovo Sistema di Garanzia</w:t>
        </w:r>
      </w:hyperlink>
      <w:r>
        <w:t xml:space="preserve">” da parte del Ministero della Salute, la Fondazione GIMBE, spiega il Presidente </w:t>
      </w:r>
      <w:r w:rsidRPr="00AD7806">
        <w:t>«</w:t>
      </w:r>
      <w:r>
        <w:t>ha effettuato alcune analisi sia per confrontare la resilienza dei servizi sanitari regionali nell’anno dello scoppio della pandemia, sia per valutare le differenze tra</w:t>
      </w:r>
      <w:r w:rsidR="00BF3920">
        <w:t xml:space="preserve"> le</w:t>
      </w:r>
      <w:r>
        <w:t xml:space="preserve"> Regioni del Nord, colpite </w:t>
      </w:r>
      <w:r w:rsidR="001F73D2">
        <w:t xml:space="preserve">con </w:t>
      </w:r>
      <w:r>
        <w:t xml:space="preserve">violenza </w:t>
      </w:r>
      <w:r w:rsidR="001F73D2">
        <w:t xml:space="preserve">dalla </w:t>
      </w:r>
      <w:r>
        <w:t>prima ondata</w:t>
      </w:r>
      <w:r w:rsidR="001F73D2">
        <w:t>,</w:t>
      </w:r>
      <w:r>
        <w:t xml:space="preserve"> e quelle del Sud, di fatto risparmiate da tale impatto grazie al prolungato lockdown della primavera 2020</w:t>
      </w:r>
      <w:r w:rsidRPr="00AD7806">
        <w:t>»</w:t>
      </w:r>
      <w:r w:rsidRPr="00AD7806">
        <w:rPr>
          <w:rFonts w:eastAsia="Times New Roman" w:cstheme="minorHAnsi"/>
        </w:rPr>
        <w:t>.</w:t>
      </w:r>
    </w:p>
    <w:p w14:paraId="44485FED" w14:textId="77777777" w:rsidR="00BE7D3B" w:rsidRPr="00405641" w:rsidRDefault="00D65442" w:rsidP="00BE7D3B">
      <w:pPr>
        <w:spacing w:after="80"/>
        <w:jc w:val="both"/>
        <w:rPr>
          <w:rFonts w:cstheme="minorHAnsi"/>
          <w:b/>
          <w:bCs/>
        </w:rPr>
      </w:pPr>
      <w:bookmarkStart w:id="1" w:name="_Hlk127886266"/>
      <w:r w:rsidRPr="00841F15">
        <w:rPr>
          <w:rFonts w:cstheme="minorHAnsi"/>
          <w:b/>
          <w:bCs/>
        </w:rPr>
        <w:t xml:space="preserve">Adempimenti LEA </w:t>
      </w:r>
      <w:r w:rsidR="00D85EA7" w:rsidRPr="00841F15">
        <w:rPr>
          <w:rFonts w:cstheme="minorHAnsi"/>
          <w:b/>
          <w:bCs/>
        </w:rPr>
        <w:t>2020</w:t>
      </w:r>
      <w:r w:rsidR="00405641">
        <w:rPr>
          <w:rFonts w:cstheme="minorHAnsi"/>
        </w:rPr>
        <w:t>. S</w:t>
      </w:r>
      <w:r w:rsidR="00841F15">
        <w:rPr>
          <w:rFonts w:cstheme="minorHAnsi"/>
        </w:rPr>
        <w:t xml:space="preserve">olo </w:t>
      </w:r>
      <w:r w:rsidR="00E64910">
        <w:rPr>
          <w:rFonts w:cstheme="minorHAnsi"/>
        </w:rPr>
        <w:t xml:space="preserve">11 </w:t>
      </w:r>
      <w:r w:rsidR="00841F15">
        <w:rPr>
          <w:rFonts w:cstheme="minorHAnsi"/>
        </w:rPr>
        <w:t xml:space="preserve">Regioni risultano adempienti: </w:t>
      </w:r>
      <w:r w:rsidR="001F73D2" w:rsidRPr="00841F15">
        <w:rPr>
          <w:rFonts w:cstheme="minorHAnsi"/>
        </w:rPr>
        <w:t>Emilia</w:t>
      </w:r>
      <w:r w:rsidR="001F73D2">
        <w:rPr>
          <w:rFonts w:cstheme="minorHAnsi"/>
        </w:rPr>
        <w:t>-</w:t>
      </w:r>
      <w:r w:rsidR="00841F15" w:rsidRPr="00841F15">
        <w:rPr>
          <w:rFonts w:cstheme="minorHAnsi"/>
        </w:rPr>
        <w:t>Romagna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Friuli Venezia Giulia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Lazio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Lombardia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Marche</w:t>
      </w:r>
      <w:r w:rsidR="00841F15">
        <w:rPr>
          <w:rFonts w:cstheme="minorHAnsi"/>
        </w:rPr>
        <w:t xml:space="preserve">, </w:t>
      </w:r>
      <w:r w:rsidR="00E64910">
        <w:rPr>
          <w:rFonts w:cstheme="minorHAnsi"/>
        </w:rPr>
        <w:t xml:space="preserve">Piemonte, </w:t>
      </w:r>
      <w:r w:rsidR="00841F15" w:rsidRPr="00841F15">
        <w:rPr>
          <w:rFonts w:cstheme="minorHAnsi"/>
        </w:rPr>
        <w:t>Prov</w:t>
      </w:r>
      <w:r w:rsidR="00841F15">
        <w:rPr>
          <w:rFonts w:cstheme="minorHAnsi"/>
        </w:rPr>
        <w:t xml:space="preserve">incia </w:t>
      </w:r>
      <w:r w:rsidR="001F73D2">
        <w:rPr>
          <w:rFonts w:cstheme="minorHAnsi"/>
        </w:rPr>
        <w:t xml:space="preserve">Autonoma </w:t>
      </w:r>
      <w:r w:rsidR="00841F15">
        <w:rPr>
          <w:rFonts w:cstheme="minorHAnsi"/>
        </w:rPr>
        <w:t xml:space="preserve">di </w:t>
      </w:r>
      <w:r w:rsidR="00841F15" w:rsidRPr="00841F15">
        <w:rPr>
          <w:rFonts w:cstheme="minorHAnsi"/>
        </w:rPr>
        <w:t>Trento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Puglia</w:t>
      </w:r>
      <w:r w:rsidR="00841F15">
        <w:rPr>
          <w:rFonts w:cstheme="minorHAnsi"/>
        </w:rPr>
        <w:t xml:space="preserve">, Toscana, Umbria, Veneto. Le </w:t>
      </w:r>
      <w:r w:rsidR="00B34B2B">
        <w:rPr>
          <w:rFonts w:cstheme="minorHAnsi"/>
        </w:rPr>
        <w:t xml:space="preserve">altre </w:t>
      </w:r>
      <w:r w:rsidR="00E64910">
        <w:rPr>
          <w:rFonts w:cstheme="minorHAnsi"/>
        </w:rPr>
        <w:t xml:space="preserve">10 </w:t>
      </w:r>
      <w:r w:rsidR="00841F15">
        <w:rPr>
          <w:rFonts w:cstheme="minorHAnsi"/>
        </w:rPr>
        <w:t xml:space="preserve">sono inadempienti: Abruzzo, Liguria, </w:t>
      </w:r>
      <w:r w:rsidR="00E64910">
        <w:rPr>
          <w:rFonts w:cstheme="minorHAnsi"/>
        </w:rPr>
        <w:t xml:space="preserve">Molise e </w:t>
      </w:r>
      <w:r w:rsidR="00841F15">
        <w:rPr>
          <w:rFonts w:cstheme="minorHAnsi"/>
        </w:rPr>
        <w:t xml:space="preserve">Sicilia </w:t>
      </w:r>
      <w:r w:rsidR="00E64910">
        <w:rPr>
          <w:rFonts w:cstheme="minorHAnsi"/>
        </w:rPr>
        <w:t>con un</w:t>
      </w:r>
      <w:r w:rsidR="00DB66F5">
        <w:rPr>
          <w:rFonts w:cstheme="minorHAnsi"/>
        </w:rPr>
        <w:t xml:space="preserve"> punteggio insufficiente</w:t>
      </w:r>
      <w:r w:rsidR="00E64910">
        <w:rPr>
          <w:rFonts w:cstheme="minorHAnsi"/>
        </w:rPr>
        <w:t xml:space="preserve"> </w:t>
      </w:r>
      <w:r w:rsidR="00841F15">
        <w:rPr>
          <w:rFonts w:cstheme="minorHAnsi"/>
        </w:rPr>
        <w:t xml:space="preserve">in una sola area; Basilicata, Campania, Provincia Autonoma di Bolzano, Sardegna, Valle D’Aosta </w:t>
      </w:r>
      <w:r w:rsidR="00E64910">
        <w:rPr>
          <w:rFonts w:cstheme="minorHAnsi"/>
        </w:rPr>
        <w:t>con un</w:t>
      </w:r>
      <w:r w:rsidR="00DB66F5">
        <w:rPr>
          <w:rFonts w:cstheme="minorHAnsi"/>
        </w:rPr>
        <w:t xml:space="preserve"> punteggio insufficiente</w:t>
      </w:r>
      <w:r w:rsidR="00E64910">
        <w:rPr>
          <w:rFonts w:cstheme="minorHAnsi"/>
        </w:rPr>
        <w:t xml:space="preserve"> </w:t>
      </w:r>
      <w:r w:rsidR="00841F15">
        <w:rPr>
          <w:rFonts w:cstheme="minorHAnsi"/>
        </w:rPr>
        <w:t xml:space="preserve">in due aree; la Calabria </w:t>
      </w:r>
      <w:r w:rsidR="00E64910">
        <w:rPr>
          <w:rFonts w:cstheme="minorHAnsi"/>
        </w:rPr>
        <w:t xml:space="preserve">insufficiente </w:t>
      </w:r>
      <w:r w:rsidR="00841F15">
        <w:rPr>
          <w:rFonts w:cstheme="minorHAnsi"/>
        </w:rPr>
        <w:t xml:space="preserve">in tutte le </w:t>
      </w:r>
      <w:r w:rsidR="000F3315">
        <w:rPr>
          <w:rFonts w:cstheme="minorHAnsi"/>
        </w:rPr>
        <w:t xml:space="preserve">tre </w:t>
      </w:r>
      <w:r w:rsidR="00841F15">
        <w:rPr>
          <w:rFonts w:cstheme="minorHAnsi"/>
        </w:rPr>
        <w:t>aree (</w:t>
      </w:r>
      <w:r w:rsidR="00841F15" w:rsidRPr="00BE7D3B">
        <w:rPr>
          <w:rFonts w:cstheme="minorHAnsi"/>
          <w:highlight w:val="yellow"/>
        </w:rPr>
        <w:t>tabella 1</w:t>
      </w:r>
      <w:r w:rsidR="00841F15">
        <w:rPr>
          <w:rFonts w:cstheme="minorHAnsi"/>
        </w:rPr>
        <w:t xml:space="preserve">). </w:t>
      </w:r>
      <w:r w:rsidR="00B34B2B" w:rsidRPr="00B34B2B">
        <w:rPr>
          <w:rFonts w:cstheme="minorHAnsi"/>
        </w:rPr>
        <w:t>«</w:t>
      </w:r>
      <w:r w:rsidR="00B34B2B">
        <w:rPr>
          <w:rFonts w:cstheme="minorHAnsi"/>
        </w:rPr>
        <w:t xml:space="preserve">Nonostante il maggior impatto </w:t>
      </w:r>
      <w:r w:rsidR="001F73D2">
        <w:rPr>
          <w:rFonts w:cstheme="minorHAnsi"/>
        </w:rPr>
        <w:t>della prima ondata pandemica</w:t>
      </w:r>
      <w:r w:rsidR="00B34B2B">
        <w:rPr>
          <w:rFonts w:cstheme="minorHAnsi"/>
        </w:rPr>
        <w:t xml:space="preserve"> </w:t>
      </w:r>
      <w:r w:rsidR="001F73D2">
        <w:rPr>
          <w:rFonts w:cstheme="minorHAnsi"/>
        </w:rPr>
        <w:t xml:space="preserve">nel </w:t>
      </w:r>
      <w:r w:rsidR="00B34B2B">
        <w:rPr>
          <w:rFonts w:cstheme="minorHAnsi"/>
        </w:rPr>
        <w:t>Nord</w:t>
      </w:r>
      <w:r w:rsidR="001F73D2">
        <w:rPr>
          <w:rFonts w:cstheme="minorHAnsi"/>
        </w:rPr>
        <w:t xml:space="preserve"> del Paese </w:t>
      </w:r>
      <w:r w:rsidR="001F73D2" w:rsidRPr="00B34B2B">
        <w:rPr>
          <w:rFonts w:cstheme="minorHAnsi"/>
        </w:rPr>
        <w:t xml:space="preserve">– </w:t>
      </w:r>
      <w:r w:rsidR="001F73D2">
        <w:rPr>
          <w:rFonts w:cstheme="minorHAnsi"/>
        </w:rPr>
        <w:t xml:space="preserve">commenta il Presidente </w:t>
      </w:r>
      <w:r w:rsidR="001F73D2" w:rsidRPr="00B34B2B">
        <w:rPr>
          <w:rFonts w:cstheme="minorHAnsi"/>
        </w:rPr>
        <w:t>–</w:t>
      </w:r>
      <w:r w:rsidR="00B34B2B">
        <w:rPr>
          <w:rFonts w:cstheme="minorHAnsi"/>
        </w:rPr>
        <w:t xml:space="preserve"> </w:t>
      </w:r>
      <w:r w:rsidR="000F3315">
        <w:rPr>
          <w:rFonts w:cstheme="minorHAnsi"/>
        </w:rPr>
        <w:t xml:space="preserve">anche </w:t>
      </w:r>
      <w:r w:rsidR="00B34B2B">
        <w:rPr>
          <w:rFonts w:cstheme="minorHAnsi"/>
        </w:rPr>
        <w:t xml:space="preserve">la nuova </w:t>
      </w:r>
      <w:r w:rsidR="00436D31">
        <w:rPr>
          <w:rFonts w:cstheme="minorHAnsi"/>
        </w:rPr>
        <w:t>“</w:t>
      </w:r>
      <w:r w:rsidR="00B34B2B">
        <w:rPr>
          <w:rFonts w:cstheme="minorHAnsi"/>
        </w:rPr>
        <w:t xml:space="preserve">pagella” conferma </w:t>
      </w:r>
      <w:r w:rsidR="003B49B0">
        <w:rPr>
          <w:rFonts w:cstheme="minorHAnsi"/>
        </w:rPr>
        <w:t xml:space="preserve">sia </w:t>
      </w:r>
      <w:r w:rsidR="00B34B2B">
        <w:rPr>
          <w:rFonts w:cstheme="minorHAnsi"/>
        </w:rPr>
        <w:t xml:space="preserve">il gap Nord-Sud, visto che </w:t>
      </w:r>
      <w:r w:rsidR="003B49B0">
        <w:rPr>
          <w:rFonts w:cstheme="minorHAnsi"/>
        </w:rPr>
        <w:t xml:space="preserve">solo la Puglia si trova tra </w:t>
      </w:r>
      <w:r w:rsidR="00B34B2B">
        <w:rPr>
          <w:rFonts w:cstheme="minorHAnsi"/>
        </w:rPr>
        <w:t>le 10 Regioni adempienti</w:t>
      </w:r>
      <w:r w:rsidR="003B49B0">
        <w:rPr>
          <w:rFonts w:cstheme="minorHAnsi"/>
        </w:rPr>
        <w:t>, sia</w:t>
      </w:r>
      <w:r w:rsidR="00405641">
        <w:rPr>
          <w:rFonts w:cstheme="minorHAnsi"/>
        </w:rPr>
        <w:t xml:space="preserve"> le condizioni estremamente critiche </w:t>
      </w:r>
      <w:r w:rsidR="00495CB3">
        <w:rPr>
          <w:rFonts w:cstheme="minorHAnsi"/>
        </w:rPr>
        <w:t>d</w:t>
      </w:r>
      <w:r w:rsidR="003B49B0">
        <w:rPr>
          <w:rFonts w:cstheme="minorHAnsi"/>
        </w:rPr>
        <w:t>ella sanità in Calabria</w:t>
      </w:r>
      <w:r w:rsidR="00B34B2B" w:rsidRPr="00B34B2B">
        <w:rPr>
          <w:rFonts w:cstheme="minorHAnsi"/>
        </w:rPr>
        <w:t>».</w:t>
      </w:r>
      <w:r w:rsidR="00BE7D3B">
        <w:rPr>
          <w:rFonts w:cstheme="minorHAnsi"/>
        </w:rPr>
        <w:t xml:space="preserve"> Interessante notare che </w:t>
      </w:r>
      <w:r w:rsidR="00BE7D3B" w:rsidRPr="00BE7D3B">
        <w:rPr>
          <w:rFonts w:cstheme="minorHAnsi"/>
        </w:rPr>
        <w:t xml:space="preserve">se alcune Regioni occupano posizioni simili nelle tre aree, documentando </w:t>
      </w:r>
      <w:r w:rsidR="001F73D2">
        <w:rPr>
          <w:rFonts w:cstheme="minorHAnsi"/>
        </w:rPr>
        <w:t xml:space="preserve">livelli </w:t>
      </w:r>
      <w:r w:rsidR="001F73D2" w:rsidRPr="00BE7D3B">
        <w:rPr>
          <w:rFonts w:cstheme="minorHAnsi"/>
        </w:rPr>
        <w:t>omogene</w:t>
      </w:r>
      <w:r w:rsidR="001F73D2">
        <w:rPr>
          <w:rFonts w:cstheme="minorHAnsi"/>
        </w:rPr>
        <w:t>i di</w:t>
      </w:r>
      <w:r w:rsidR="001F73D2" w:rsidRPr="00BE7D3B">
        <w:rPr>
          <w:rFonts w:cstheme="minorHAnsi"/>
        </w:rPr>
        <w:t xml:space="preserve"> </w:t>
      </w:r>
      <w:r w:rsidR="00BE7D3B" w:rsidRPr="00BE7D3B">
        <w:rPr>
          <w:rFonts w:cstheme="minorHAnsi"/>
        </w:rPr>
        <w:t xml:space="preserve">adempimento/non adempimento, per altre esiste </w:t>
      </w:r>
      <w:r w:rsidR="00495CB3" w:rsidRPr="00BE7D3B">
        <w:rPr>
          <w:rFonts w:cstheme="minorHAnsi"/>
        </w:rPr>
        <w:t>un</w:t>
      </w:r>
      <w:r w:rsidR="00495CB3">
        <w:rPr>
          <w:rFonts w:cstheme="minorHAnsi"/>
        </w:rPr>
        <w:t>’</w:t>
      </w:r>
      <w:r w:rsidR="00BE7D3B" w:rsidRPr="00BE7D3B">
        <w:rPr>
          <w:rFonts w:cstheme="minorHAnsi"/>
        </w:rPr>
        <w:t>importante variabilità delle performance tra le aree. In particolare, alcune Regioni si collocano in posizioni identiche nelle tre aree</w:t>
      </w:r>
      <w:r w:rsidR="00495CB3">
        <w:rPr>
          <w:rFonts w:cstheme="minorHAnsi"/>
        </w:rPr>
        <w:t xml:space="preserve"> </w:t>
      </w:r>
      <w:r w:rsidR="00495CB3" w:rsidRPr="00BE7D3B">
        <w:rPr>
          <w:rFonts w:cstheme="minorHAnsi"/>
        </w:rPr>
        <w:t>(Emilia</w:t>
      </w:r>
      <w:r w:rsidR="00495CB3">
        <w:rPr>
          <w:rFonts w:cstheme="minorHAnsi"/>
        </w:rPr>
        <w:t>-</w:t>
      </w:r>
      <w:r w:rsidR="00495CB3" w:rsidRPr="00BE7D3B">
        <w:rPr>
          <w:rFonts w:cstheme="minorHAnsi"/>
        </w:rPr>
        <w:t>Romagna, Friuli Venezia Giulia, Lazio)</w:t>
      </w:r>
      <w:r w:rsidR="00BE7D3B" w:rsidRPr="00BE7D3B">
        <w:rPr>
          <w:rFonts w:cstheme="minorHAnsi"/>
        </w:rPr>
        <w:t xml:space="preserve">. Viceversa, altre Regioni occupano posizioni molto diverse </w:t>
      </w:r>
      <w:r w:rsidR="001F73D2">
        <w:rPr>
          <w:rFonts w:cstheme="minorHAnsi"/>
        </w:rPr>
        <w:t>nelle</w:t>
      </w:r>
      <w:r w:rsidR="00BE7D3B" w:rsidRPr="00BE7D3B">
        <w:rPr>
          <w:rFonts w:cstheme="minorHAnsi"/>
        </w:rPr>
        <w:t xml:space="preserve"> tre aree. </w:t>
      </w:r>
      <w:r w:rsidR="00BE7D3B" w:rsidRPr="00BB2011">
        <w:rPr>
          <w:rFonts w:cstheme="minorHAnsi"/>
        </w:rPr>
        <w:t xml:space="preserve">Ad esempio, l’Umbria </w:t>
      </w:r>
      <w:r w:rsidR="00137D4F">
        <w:rPr>
          <w:rFonts w:cstheme="minorHAnsi"/>
        </w:rPr>
        <w:t xml:space="preserve">è </w:t>
      </w:r>
      <w:r w:rsidR="001F73D2" w:rsidRPr="00BB2011">
        <w:rPr>
          <w:rFonts w:cstheme="minorHAnsi"/>
        </w:rPr>
        <w:t>in prima posizione</w:t>
      </w:r>
      <w:r w:rsidR="00BE7D3B" w:rsidRPr="00BB2011">
        <w:rPr>
          <w:rFonts w:cstheme="minorHAnsi"/>
        </w:rPr>
        <w:t xml:space="preserve"> per la prevenzione, </w:t>
      </w:r>
      <w:r w:rsidR="001F73D2" w:rsidRPr="00BB2011">
        <w:rPr>
          <w:rFonts w:cstheme="minorHAnsi"/>
        </w:rPr>
        <w:t xml:space="preserve">in dodicesima </w:t>
      </w:r>
      <w:r w:rsidR="00BE7D3B" w:rsidRPr="00BB2011">
        <w:rPr>
          <w:rFonts w:cstheme="minorHAnsi"/>
        </w:rPr>
        <w:t xml:space="preserve">per l’area distrettuale e </w:t>
      </w:r>
      <w:r w:rsidR="001F73D2" w:rsidRPr="00BB2011">
        <w:rPr>
          <w:rFonts w:cstheme="minorHAnsi"/>
        </w:rPr>
        <w:t xml:space="preserve">in </w:t>
      </w:r>
      <w:r w:rsidR="00677FBE">
        <w:rPr>
          <w:rFonts w:cstheme="minorHAnsi"/>
        </w:rPr>
        <w:t>undicesima</w:t>
      </w:r>
      <w:r w:rsidR="00677FBE" w:rsidRPr="00BB2011">
        <w:rPr>
          <w:rFonts w:cstheme="minorHAnsi"/>
        </w:rPr>
        <w:t xml:space="preserve"> </w:t>
      </w:r>
      <w:r w:rsidR="00BE7D3B" w:rsidRPr="00BB2011">
        <w:rPr>
          <w:rFonts w:cstheme="minorHAnsi"/>
        </w:rPr>
        <w:t xml:space="preserve">per </w:t>
      </w:r>
      <w:r w:rsidR="001F73D2" w:rsidRPr="00BB2011">
        <w:rPr>
          <w:rFonts w:cstheme="minorHAnsi"/>
        </w:rPr>
        <w:t xml:space="preserve">quella </w:t>
      </w:r>
      <w:r w:rsidR="00BE7D3B" w:rsidRPr="00BB2011">
        <w:rPr>
          <w:rFonts w:cstheme="minorHAnsi"/>
        </w:rPr>
        <w:t xml:space="preserve">ospedaliera; la Liguria </w:t>
      </w:r>
      <w:r w:rsidR="001F73D2" w:rsidRPr="00BB2011">
        <w:rPr>
          <w:rFonts w:cstheme="minorHAnsi"/>
        </w:rPr>
        <w:t>in settima posizione</w:t>
      </w:r>
      <w:r w:rsidR="00BE7D3B" w:rsidRPr="00BB2011">
        <w:rPr>
          <w:rFonts w:cstheme="minorHAnsi"/>
        </w:rPr>
        <w:t xml:space="preserve"> per </w:t>
      </w:r>
      <w:r w:rsidR="001F73D2" w:rsidRPr="00BB2011">
        <w:rPr>
          <w:rFonts w:cstheme="minorHAnsi"/>
        </w:rPr>
        <w:t xml:space="preserve">l’area </w:t>
      </w:r>
      <w:r w:rsidR="00BE7D3B" w:rsidRPr="00BB2011">
        <w:rPr>
          <w:rFonts w:cstheme="minorHAnsi"/>
        </w:rPr>
        <w:t xml:space="preserve">distrettuale, </w:t>
      </w:r>
      <w:r w:rsidR="001F73D2" w:rsidRPr="00BB2011">
        <w:rPr>
          <w:rFonts w:cstheme="minorHAnsi"/>
        </w:rPr>
        <w:t>in quattordicesima</w:t>
      </w:r>
      <w:r w:rsidR="00BE7D3B" w:rsidRPr="00BB2011">
        <w:rPr>
          <w:rFonts w:cstheme="minorHAnsi"/>
        </w:rPr>
        <w:t xml:space="preserve"> per </w:t>
      </w:r>
      <w:r w:rsidR="001F73D2" w:rsidRPr="00BB2011">
        <w:rPr>
          <w:rFonts w:cstheme="minorHAnsi"/>
        </w:rPr>
        <w:t xml:space="preserve">quella ospedaliera </w:t>
      </w:r>
      <w:r w:rsidR="00BE7D3B" w:rsidRPr="00BB2011">
        <w:rPr>
          <w:rFonts w:cstheme="minorHAnsi"/>
        </w:rPr>
        <w:t xml:space="preserve">e </w:t>
      </w:r>
      <w:r w:rsidR="001F73D2" w:rsidRPr="00BB2011">
        <w:rPr>
          <w:rFonts w:cstheme="minorHAnsi"/>
        </w:rPr>
        <w:t xml:space="preserve">in diciannovesima </w:t>
      </w:r>
      <w:r w:rsidR="00BE7D3B" w:rsidRPr="00BB2011">
        <w:rPr>
          <w:rFonts w:cstheme="minorHAnsi"/>
        </w:rPr>
        <w:t xml:space="preserve">per la prevenzione; la Lombardia </w:t>
      </w:r>
      <w:r w:rsidR="00137D4F">
        <w:rPr>
          <w:rFonts w:cstheme="minorHAnsi"/>
        </w:rPr>
        <w:t xml:space="preserve">è </w:t>
      </w:r>
      <w:r w:rsidR="001F73D2" w:rsidRPr="00BB2011">
        <w:rPr>
          <w:rFonts w:cstheme="minorHAnsi"/>
        </w:rPr>
        <w:t>in terza posizione</w:t>
      </w:r>
      <w:r w:rsidR="00BE7D3B" w:rsidRPr="00BB2011">
        <w:rPr>
          <w:rFonts w:cstheme="minorHAnsi"/>
        </w:rPr>
        <w:t xml:space="preserve"> per l</w:t>
      </w:r>
      <w:r w:rsidR="001F73D2" w:rsidRPr="00BB2011">
        <w:rPr>
          <w:rFonts w:cstheme="minorHAnsi"/>
        </w:rPr>
        <w:t>’area</w:t>
      </w:r>
      <w:r w:rsidR="00BE7D3B" w:rsidRPr="00BB2011">
        <w:rPr>
          <w:rFonts w:cstheme="minorHAnsi"/>
        </w:rPr>
        <w:t xml:space="preserve"> distrettuale, </w:t>
      </w:r>
      <w:r w:rsidR="001F73D2" w:rsidRPr="00BB2011">
        <w:rPr>
          <w:rFonts w:cstheme="minorHAnsi"/>
        </w:rPr>
        <w:t>in quinta</w:t>
      </w:r>
      <w:r w:rsidR="00BE7D3B" w:rsidRPr="00BB2011">
        <w:rPr>
          <w:rFonts w:cstheme="minorHAnsi"/>
        </w:rPr>
        <w:t xml:space="preserve"> per </w:t>
      </w:r>
      <w:r w:rsidR="001F73D2" w:rsidRPr="00BB2011">
        <w:rPr>
          <w:rFonts w:cstheme="minorHAnsi"/>
        </w:rPr>
        <w:t xml:space="preserve">quella ospedaliera </w:t>
      </w:r>
      <w:r w:rsidR="00BE7D3B" w:rsidRPr="00BB2011">
        <w:rPr>
          <w:rFonts w:cstheme="minorHAnsi"/>
        </w:rPr>
        <w:t xml:space="preserve">e </w:t>
      </w:r>
      <w:r w:rsidR="001F73D2" w:rsidRPr="00BB2011">
        <w:rPr>
          <w:rFonts w:cstheme="minorHAnsi"/>
        </w:rPr>
        <w:t>in quattordicesima</w:t>
      </w:r>
      <w:r w:rsidR="00BE7D3B" w:rsidRPr="00BB2011">
        <w:rPr>
          <w:rFonts w:cstheme="minorHAnsi"/>
        </w:rPr>
        <w:t xml:space="preserve"> </w:t>
      </w:r>
      <w:r w:rsidR="00BE7D3B" w:rsidRPr="00BB2011">
        <w:rPr>
          <w:rFonts w:cstheme="minorHAnsi"/>
        </w:rPr>
        <w:lastRenderedPageBreak/>
        <w:t>per la prevenzione</w:t>
      </w:r>
      <w:r w:rsidR="001F73D2" w:rsidRPr="00BB2011">
        <w:rPr>
          <w:rFonts w:cstheme="minorHAnsi"/>
        </w:rPr>
        <w:t>;</w:t>
      </w:r>
      <w:r w:rsidR="00BE7D3B" w:rsidRPr="00BB2011">
        <w:rPr>
          <w:rFonts w:cstheme="minorHAnsi"/>
        </w:rPr>
        <w:t xml:space="preserve"> la Provincia autonoma di Trento è </w:t>
      </w:r>
      <w:r w:rsidR="001F73D2" w:rsidRPr="00BB2011">
        <w:rPr>
          <w:rFonts w:cstheme="minorHAnsi"/>
        </w:rPr>
        <w:t>in prima posizione</w:t>
      </w:r>
      <w:r w:rsidR="00BE7D3B" w:rsidRPr="00BB2011">
        <w:rPr>
          <w:rFonts w:cstheme="minorHAnsi"/>
        </w:rPr>
        <w:t xml:space="preserve"> per l’area ospedaliera, </w:t>
      </w:r>
      <w:r w:rsidR="001F73D2" w:rsidRPr="00BB2011">
        <w:rPr>
          <w:rFonts w:cstheme="minorHAnsi"/>
        </w:rPr>
        <w:t>in terza</w:t>
      </w:r>
      <w:r w:rsidR="00BE7D3B" w:rsidRPr="00BB2011">
        <w:rPr>
          <w:rFonts w:cstheme="minorHAnsi"/>
        </w:rPr>
        <w:t xml:space="preserve"> per la prevenzione e </w:t>
      </w:r>
      <w:r w:rsidR="001F73D2" w:rsidRPr="00BB2011">
        <w:rPr>
          <w:rFonts w:cstheme="minorHAnsi"/>
        </w:rPr>
        <w:t>in decima</w:t>
      </w:r>
      <w:r w:rsidR="00BE7D3B" w:rsidRPr="00BB2011">
        <w:rPr>
          <w:rFonts w:cstheme="minorHAnsi"/>
        </w:rPr>
        <w:t xml:space="preserve"> per </w:t>
      </w:r>
      <w:r w:rsidR="001F73D2" w:rsidRPr="00BB2011">
        <w:rPr>
          <w:rFonts w:cstheme="minorHAnsi"/>
        </w:rPr>
        <w:t xml:space="preserve">l’area </w:t>
      </w:r>
      <w:r w:rsidR="00BE7D3B" w:rsidRPr="00BB2011">
        <w:rPr>
          <w:rFonts w:cstheme="minorHAnsi"/>
        </w:rPr>
        <w:t xml:space="preserve">distrettuale. </w:t>
      </w:r>
    </w:p>
    <w:bookmarkEnd w:id="1"/>
    <w:p w14:paraId="2794E00A" w14:textId="77777777" w:rsidR="005708DA" w:rsidRPr="00690609" w:rsidRDefault="005708DA" w:rsidP="005708DA">
      <w:pPr>
        <w:jc w:val="both"/>
      </w:pPr>
      <w:r>
        <w:t>Considerato che</w:t>
      </w:r>
      <w:r w:rsidRPr="00690609">
        <w:t xml:space="preserve"> il </w:t>
      </w:r>
      <w:r w:rsidR="00F23F8E">
        <w:t xml:space="preserve">Ministero della Salute </w:t>
      </w:r>
      <w:r w:rsidRPr="00690609">
        <w:t xml:space="preserve">non </w:t>
      </w:r>
      <w:r w:rsidR="00137D4F">
        <w:t>sintetizza in un punteggio unico la valutazione de</w:t>
      </w:r>
      <w:r w:rsidRPr="00690609">
        <w:t>gli adempimenti</w:t>
      </w:r>
      <w:r w:rsidR="00F23F8E">
        <w:t xml:space="preserve"> LEA</w:t>
      </w:r>
      <w:r w:rsidRPr="00690609">
        <w:t xml:space="preserve">, </w:t>
      </w:r>
      <w:r>
        <w:t>la Fondazione GIMBE ha</w:t>
      </w:r>
      <w:r w:rsidRPr="00690609">
        <w:t xml:space="preserve"> elaborat</w:t>
      </w:r>
      <w:r>
        <w:t>o</w:t>
      </w:r>
      <w:r w:rsidRPr="00690609">
        <w:t xml:space="preserve"> </w:t>
      </w:r>
      <w:r w:rsidR="00F41923">
        <w:t>una</w:t>
      </w:r>
      <w:r w:rsidR="00F41923" w:rsidRPr="00690609">
        <w:t xml:space="preserve"> </w:t>
      </w:r>
      <w:r w:rsidRPr="00690609">
        <w:t xml:space="preserve">classifica di Regioni e Province autonome sommando i punteggi ottenuti nelle </w:t>
      </w:r>
      <w:r>
        <w:t>tre</w:t>
      </w:r>
      <w:r w:rsidRPr="00690609">
        <w:t xml:space="preserve"> aree e riportando i risultati in </w:t>
      </w:r>
      <w:r w:rsidR="00677FBE">
        <w:t xml:space="preserve">ordine decrescente suddivisi in </w:t>
      </w:r>
      <w:r w:rsidRPr="00690609">
        <w:t xml:space="preserve">quartili </w:t>
      </w:r>
      <w:r>
        <w:t>(</w:t>
      </w:r>
      <w:r w:rsidRPr="00D65442">
        <w:rPr>
          <w:highlight w:val="yellow"/>
        </w:rPr>
        <w:t>tabella 2</w:t>
      </w:r>
      <w:r w:rsidR="009D5F36">
        <w:t xml:space="preserve"> e </w:t>
      </w:r>
      <w:r w:rsidR="00436D31">
        <w:rPr>
          <w:highlight w:val="yellow"/>
        </w:rPr>
        <w:t>f</w:t>
      </w:r>
      <w:r w:rsidR="00436D31" w:rsidRPr="009D5F36">
        <w:rPr>
          <w:highlight w:val="yellow"/>
        </w:rPr>
        <w:t xml:space="preserve">igura </w:t>
      </w:r>
      <w:r w:rsidR="009D5F36" w:rsidRPr="009D5F36">
        <w:rPr>
          <w:highlight w:val="yellow"/>
        </w:rPr>
        <w:t>1</w:t>
      </w:r>
      <w:r>
        <w:t xml:space="preserve">). </w:t>
      </w:r>
      <w:r w:rsidRPr="00B34B2B">
        <w:rPr>
          <w:rFonts w:cstheme="minorHAnsi"/>
        </w:rPr>
        <w:t>«</w:t>
      </w:r>
      <w:r w:rsidR="00F23F8E">
        <w:rPr>
          <w:rFonts w:cstheme="minorHAnsi"/>
        </w:rPr>
        <w:t xml:space="preserve">Rispetto all’essere adempiente/inadempiente </w:t>
      </w:r>
      <w:r w:rsidRPr="00B34B2B">
        <w:rPr>
          <w:rFonts w:cstheme="minorHAnsi"/>
        </w:rPr>
        <w:t xml:space="preserve">– </w:t>
      </w:r>
      <w:r>
        <w:rPr>
          <w:rFonts w:cstheme="minorHAnsi"/>
        </w:rPr>
        <w:t xml:space="preserve">commenta Cartabellotta </w:t>
      </w:r>
      <w:r w:rsidRPr="00B34B2B">
        <w:rPr>
          <w:rFonts w:cstheme="minorHAnsi"/>
        </w:rPr>
        <w:t>–</w:t>
      </w:r>
      <w:r w:rsidR="00840455">
        <w:rPr>
          <w:rFonts w:cstheme="minorHAnsi"/>
        </w:rPr>
        <w:t xml:space="preserve"> </w:t>
      </w:r>
      <w:r w:rsidR="00F41923">
        <w:rPr>
          <w:rFonts w:cstheme="minorHAnsi"/>
        </w:rPr>
        <w:t>i</w:t>
      </w:r>
      <w:r w:rsidR="00F23F8E">
        <w:rPr>
          <w:rFonts w:cstheme="minorHAnsi"/>
        </w:rPr>
        <w:t xml:space="preserve">l punteggio totale </w:t>
      </w:r>
      <w:r>
        <w:rPr>
          <w:rFonts w:cstheme="minorHAnsi"/>
        </w:rPr>
        <w:t xml:space="preserve">enfatizza ulteriormente il gap Nord-Sud: </w:t>
      </w:r>
      <w:r w:rsidR="00137D4F">
        <w:rPr>
          <w:rFonts w:cstheme="minorHAnsi"/>
        </w:rPr>
        <w:t xml:space="preserve">infatti, </w:t>
      </w:r>
      <w:r>
        <w:rPr>
          <w:rFonts w:cstheme="minorHAnsi"/>
        </w:rPr>
        <w:t>nei primi due quartili si trovano 7 Regioni del Nord, 3 del Centro e nessuna del Sud</w:t>
      </w:r>
      <w:r w:rsidR="00EF4267">
        <w:rPr>
          <w:rFonts w:cstheme="minorHAnsi"/>
        </w:rPr>
        <w:t>, m</w:t>
      </w:r>
      <w:r>
        <w:rPr>
          <w:rFonts w:cstheme="minorHAnsi"/>
        </w:rPr>
        <w:t xml:space="preserve">entre </w:t>
      </w:r>
      <w:r w:rsidR="000F3315">
        <w:rPr>
          <w:rFonts w:cstheme="minorHAnsi"/>
        </w:rPr>
        <w:t>nel</w:t>
      </w:r>
      <w:r>
        <w:rPr>
          <w:rFonts w:cstheme="minorHAnsi"/>
        </w:rPr>
        <w:t xml:space="preserve">l’ultimo quartile, </w:t>
      </w:r>
      <w:r w:rsidR="00EF4267">
        <w:rPr>
          <w:rFonts w:cstheme="minorHAnsi"/>
        </w:rPr>
        <w:t>ecce</w:t>
      </w:r>
      <w:r w:rsidR="000F3315">
        <w:rPr>
          <w:rFonts w:cstheme="minorHAnsi"/>
        </w:rPr>
        <w:t xml:space="preserve">tto </w:t>
      </w:r>
      <w:r w:rsidR="00EF4267">
        <w:rPr>
          <w:rFonts w:cstheme="minorHAnsi"/>
        </w:rPr>
        <w:t>la</w:t>
      </w:r>
      <w:r>
        <w:rPr>
          <w:rFonts w:cstheme="minorHAnsi"/>
        </w:rPr>
        <w:t xml:space="preserve"> Provincia Autonoma di Bolzano, tutte le Regioni sono del Sud</w:t>
      </w:r>
      <w:r w:rsidRPr="00B34B2B">
        <w:rPr>
          <w:rFonts w:cstheme="minorHAnsi"/>
        </w:rPr>
        <w:t>».</w:t>
      </w:r>
    </w:p>
    <w:p w14:paraId="1563AA6A" w14:textId="77777777" w:rsidR="00CB30C9" w:rsidRDefault="00D00DCD" w:rsidP="00CB30C9">
      <w:pPr>
        <w:spacing w:after="80"/>
        <w:jc w:val="both"/>
      </w:pPr>
      <w:r>
        <w:rPr>
          <w:rFonts w:cstheme="minorHAnsi"/>
          <w:b/>
          <w:bCs/>
        </w:rPr>
        <w:t>G</w:t>
      </w:r>
      <w:r w:rsidR="00285873">
        <w:rPr>
          <w:rFonts w:cstheme="minorHAnsi"/>
          <w:b/>
          <w:bCs/>
        </w:rPr>
        <w:t xml:space="preserve">ap </w:t>
      </w:r>
      <w:r w:rsidR="00FB59F5">
        <w:rPr>
          <w:rFonts w:cstheme="minorHAnsi"/>
          <w:b/>
          <w:bCs/>
        </w:rPr>
        <w:t>2019-</w:t>
      </w:r>
      <w:r w:rsidR="00FB59F5" w:rsidRPr="00841F15">
        <w:rPr>
          <w:rFonts w:cstheme="minorHAnsi"/>
          <w:b/>
          <w:bCs/>
        </w:rPr>
        <w:t>2020</w:t>
      </w:r>
      <w:r w:rsidR="00285873">
        <w:t xml:space="preserve">. </w:t>
      </w:r>
      <w:r w:rsidR="00FB59F5">
        <w:t xml:space="preserve">Considerato che il NSG è in sperimentazione dal 2016, </w:t>
      </w:r>
      <w:r w:rsidR="00311F6D">
        <w:t>La Fondazione GIMBE ha analizzato</w:t>
      </w:r>
      <w:r w:rsidR="00BA5DE1">
        <w:t xml:space="preserve"> </w:t>
      </w:r>
      <w:r w:rsidR="00FB59F5">
        <w:t xml:space="preserve">le differenze tra gli adempimenti 2020 e quelli 2019, al fine di valutare </w:t>
      </w:r>
      <w:r w:rsidR="002652AF">
        <w:t xml:space="preserve">l’impatto della pandemia sui punteggi totali delle Regioni, oltre che </w:t>
      </w:r>
      <w:r w:rsidR="00FB59F5">
        <w:t xml:space="preserve">sui tre </w:t>
      </w:r>
      <w:r w:rsidR="00976035">
        <w:t>macro-</w:t>
      </w:r>
      <w:r w:rsidR="00FB59F5">
        <w:t xml:space="preserve">livelli assistenziali. </w:t>
      </w:r>
      <w:r w:rsidR="00BA5DE1">
        <w:t xml:space="preserve">Rispetto </w:t>
      </w:r>
      <w:r w:rsidR="002B3CF7">
        <w:t xml:space="preserve">al </w:t>
      </w:r>
      <w:r w:rsidR="00595B89">
        <w:t>2019</w:t>
      </w:r>
      <w:r w:rsidR="002B3CF7">
        <w:t xml:space="preserve">, </w:t>
      </w:r>
      <w:r w:rsidR="00BA5DE1">
        <w:t xml:space="preserve">nel 2020 </w:t>
      </w:r>
      <w:r w:rsidR="002B3CF7">
        <w:t>i</w:t>
      </w:r>
      <w:r w:rsidR="00FB59F5">
        <w:t xml:space="preserve"> punteggi totali sono peggiorat</w:t>
      </w:r>
      <w:r w:rsidR="002B3CF7">
        <w:t>i</w:t>
      </w:r>
      <w:r w:rsidR="00FB59F5">
        <w:t xml:space="preserve"> in tutte le Regioni</w:t>
      </w:r>
      <w:r w:rsidR="002B3CF7">
        <w:t xml:space="preserve"> –</w:t>
      </w:r>
      <w:r w:rsidR="00FB59F5">
        <w:t xml:space="preserve"> </w:t>
      </w:r>
      <w:r w:rsidR="00A34716">
        <w:t xml:space="preserve">fatta eccezione per la </w:t>
      </w:r>
      <w:r w:rsidR="002B3CF7">
        <w:t xml:space="preserve">Provincia </w:t>
      </w:r>
      <w:r w:rsidR="00A34716">
        <w:t xml:space="preserve">Autonoma </w:t>
      </w:r>
      <w:r w:rsidR="002B3CF7">
        <w:t xml:space="preserve">di Trento e </w:t>
      </w:r>
      <w:r w:rsidR="00A34716">
        <w:t xml:space="preserve">la </w:t>
      </w:r>
      <w:r w:rsidR="002B3CF7">
        <w:t xml:space="preserve">Valle d’Aosta </w:t>
      </w:r>
      <w:r w:rsidR="00311F6D">
        <w:t>–</w:t>
      </w:r>
      <w:r w:rsidR="002B3CF7">
        <w:t xml:space="preserve"> </w:t>
      </w:r>
      <w:r w:rsidR="00FB59F5">
        <w:t>dimostra</w:t>
      </w:r>
      <w:r w:rsidR="002B3CF7">
        <w:t xml:space="preserve">ndo </w:t>
      </w:r>
      <w:r w:rsidR="00FB59F5">
        <w:t xml:space="preserve">che la pandemia ha rappresentato </w:t>
      </w:r>
      <w:r w:rsidR="00677FBE">
        <w:t xml:space="preserve">un forte </w:t>
      </w:r>
      <w:r w:rsidR="00FB59F5">
        <w:t xml:space="preserve">“stress test” per la sanità italiana. </w:t>
      </w:r>
      <w:r w:rsidR="002B3CF7">
        <w:t xml:space="preserve">Tuttavia, tra le </w:t>
      </w:r>
      <w:r w:rsidR="00FB59F5">
        <w:t xml:space="preserve">Regioni </w:t>
      </w:r>
      <w:r w:rsidR="00DE1BDD">
        <w:t xml:space="preserve">che hanno sperimentato una </w:t>
      </w:r>
      <w:r w:rsidR="00FB59F5">
        <w:t>prima ondata molto violenta</w:t>
      </w:r>
      <w:r w:rsidR="00BA5DE1">
        <w:t>,</w:t>
      </w:r>
      <w:r w:rsidR="00FB59F5">
        <w:t xml:space="preserve"> i</w:t>
      </w:r>
      <w:r w:rsidR="00BA5DE1">
        <w:t>l</w:t>
      </w:r>
      <w:r w:rsidR="00FB59F5">
        <w:t xml:space="preserve"> gap </w:t>
      </w:r>
      <w:r w:rsidR="00C94F0B">
        <w:t xml:space="preserve">2019-2020 </w:t>
      </w:r>
      <w:r w:rsidR="00BA5DE1">
        <w:t xml:space="preserve">è </w:t>
      </w:r>
      <w:r w:rsidR="00C94F0B">
        <w:t xml:space="preserve">molto </w:t>
      </w:r>
      <w:r w:rsidR="00BA5DE1">
        <w:t xml:space="preserve">contenuto </w:t>
      </w:r>
      <w:r w:rsidR="002652AF">
        <w:t xml:space="preserve">(&lt;10 punti) </w:t>
      </w:r>
      <w:r w:rsidR="00FB59F5">
        <w:t>per</w:t>
      </w:r>
      <w:r w:rsidR="00C94F0B">
        <w:t xml:space="preserve"> </w:t>
      </w:r>
      <w:r w:rsidR="00A34716">
        <w:t xml:space="preserve">la </w:t>
      </w:r>
      <w:r w:rsidR="00FB59F5">
        <w:t>Prov</w:t>
      </w:r>
      <w:r w:rsidR="00A34716">
        <w:t xml:space="preserve">incia </w:t>
      </w:r>
      <w:r w:rsidR="00FB59F5">
        <w:t>Aut</w:t>
      </w:r>
      <w:r w:rsidR="00A34716">
        <w:t xml:space="preserve">onoma </w:t>
      </w:r>
      <w:r w:rsidR="00FB59F5">
        <w:t xml:space="preserve">di Bolzano, Friuli Venezia Giulia, Toscana, </w:t>
      </w:r>
      <w:r w:rsidR="00A34716">
        <w:t>Emilia-</w:t>
      </w:r>
      <w:r w:rsidR="00FB59F5">
        <w:t>Romagna</w:t>
      </w:r>
      <w:r w:rsidR="002652AF">
        <w:t xml:space="preserve">; </w:t>
      </w:r>
      <w:r w:rsidR="00DE1BDD">
        <w:t>intermedi</w:t>
      </w:r>
      <w:r w:rsidR="00BA5DE1">
        <w:t>o</w:t>
      </w:r>
      <w:r w:rsidR="00DE1BDD">
        <w:t xml:space="preserve"> </w:t>
      </w:r>
      <w:r w:rsidR="002652AF">
        <w:t xml:space="preserve">(10-25 punti) </w:t>
      </w:r>
      <w:r w:rsidR="00A34716">
        <w:t xml:space="preserve">per </w:t>
      </w:r>
      <w:r w:rsidR="00C94F0B">
        <w:t>Veneto e Piemonte</w:t>
      </w:r>
      <w:r w:rsidR="00BA5DE1">
        <w:t xml:space="preserve">; elevato </w:t>
      </w:r>
      <w:r w:rsidR="00C94F0B">
        <w:t>per Lombardia e Liguria</w:t>
      </w:r>
      <w:r w:rsidR="002652AF">
        <w:t xml:space="preserve"> (&gt;35 punti)</w:t>
      </w:r>
      <w:r w:rsidR="00FB59F5" w:rsidRPr="00FB59F5">
        <w:t>.</w:t>
      </w:r>
      <w:r w:rsidR="00C94F0B">
        <w:t xml:space="preserve"> </w:t>
      </w:r>
      <w:r w:rsidR="00BE7D3B">
        <w:t xml:space="preserve">D’altro canto, </w:t>
      </w:r>
      <w:r w:rsidR="00C94F0B">
        <w:t xml:space="preserve">7 delle 11 Regioni con gap </w:t>
      </w:r>
      <w:r w:rsidR="00A34716">
        <w:t>superiore</w:t>
      </w:r>
      <w:r w:rsidR="00677FBE">
        <w:t xml:space="preserve"> a 20 punti</w:t>
      </w:r>
      <w:r w:rsidR="00BE7D3B">
        <w:t xml:space="preserve"> </w:t>
      </w:r>
      <w:r w:rsidR="00C94F0B">
        <w:t>si trovano al Sud</w:t>
      </w:r>
      <w:r w:rsidR="00311F6D">
        <w:t>,</w:t>
      </w:r>
      <w:r w:rsidR="00BA5DE1" w:rsidRPr="00BA5DE1">
        <w:t xml:space="preserve"> </w:t>
      </w:r>
      <w:r w:rsidR="00BA5DE1">
        <w:t>di fatto risparmiato dalla prima ondata</w:t>
      </w:r>
      <w:r w:rsidR="00BE7D3B">
        <w:t xml:space="preserve"> </w:t>
      </w:r>
      <w:r w:rsidR="00CB30C9">
        <w:t>(</w:t>
      </w:r>
      <w:r w:rsidR="00CB30C9" w:rsidRPr="00CB30C9">
        <w:rPr>
          <w:highlight w:val="yellow"/>
        </w:rPr>
        <w:t>tabella 3</w:t>
      </w:r>
      <w:r w:rsidR="00CB30C9">
        <w:t>)</w:t>
      </w:r>
      <w:r w:rsidR="00BA5DE1">
        <w:t>.</w:t>
      </w:r>
      <w:r w:rsidR="00CB30C9">
        <w:t xml:space="preserve"> </w:t>
      </w:r>
      <w:r w:rsidR="00BE7D3B" w:rsidRPr="0070590A">
        <w:t xml:space="preserve">«Questi dati </w:t>
      </w:r>
      <w:r w:rsidR="00A34716" w:rsidRPr="0070590A">
        <w:t>– spiega il Presidente –</w:t>
      </w:r>
      <w:r w:rsidR="002652AF" w:rsidRPr="0070590A">
        <w:t xml:space="preserve"> confermano che </w:t>
      </w:r>
      <w:r w:rsidR="00BE7D3B" w:rsidRPr="0070590A">
        <w:t>l</w:t>
      </w:r>
      <w:r w:rsidR="00285873" w:rsidRPr="0070590A">
        <w:t xml:space="preserve">a </w:t>
      </w:r>
      <w:r w:rsidR="0070590A" w:rsidRPr="0070590A">
        <w:t xml:space="preserve">resilienza alla pandemia dei servizi sanitari regionali e la capacità di </w:t>
      </w:r>
      <w:r w:rsidR="00285873" w:rsidRPr="0070590A">
        <w:t xml:space="preserve">erogare </w:t>
      </w:r>
      <w:r w:rsidR="0070590A" w:rsidRPr="0070590A">
        <w:t xml:space="preserve">le prestazioni essenziali </w:t>
      </w:r>
      <w:r w:rsidR="00285873" w:rsidRPr="0070590A">
        <w:t xml:space="preserve">nel 2020 </w:t>
      </w:r>
      <w:r w:rsidR="004325A9">
        <w:t xml:space="preserve">sono </w:t>
      </w:r>
      <w:r w:rsidR="0070590A" w:rsidRPr="0070590A">
        <w:t>stat</w:t>
      </w:r>
      <w:r w:rsidR="004325A9">
        <w:t xml:space="preserve">e </w:t>
      </w:r>
      <w:r w:rsidR="0070590A" w:rsidRPr="0070590A">
        <w:t>condizionat</w:t>
      </w:r>
      <w:r w:rsidR="004325A9">
        <w:t>e</w:t>
      </w:r>
      <w:r w:rsidR="0070590A" w:rsidRPr="0070590A">
        <w:t xml:space="preserve"> </w:t>
      </w:r>
      <w:r w:rsidR="004325A9">
        <w:t>(</w:t>
      </w:r>
      <w:r w:rsidR="0070590A" w:rsidRPr="0070590A">
        <w:t>in positivo</w:t>
      </w:r>
      <w:r w:rsidR="004325A9">
        <w:t>)</w:t>
      </w:r>
      <w:r w:rsidR="00BA5DE1">
        <w:t xml:space="preserve"> </w:t>
      </w:r>
      <w:r w:rsidR="004325A9">
        <w:t xml:space="preserve">più </w:t>
      </w:r>
      <w:r w:rsidR="002652AF" w:rsidRPr="0070590A">
        <w:t>dalle performance 2019</w:t>
      </w:r>
      <w:r w:rsidR="004325A9">
        <w:t xml:space="preserve"> che (in negativo) </w:t>
      </w:r>
      <w:r w:rsidR="0070590A" w:rsidRPr="0070590A">
        <w:t>dall’impatto della prima ondata</w:t>
      </w:r>
      <w:r w:rsidR="00BE7D3B" w:rsidRPr="0070590A">
        <w:t>».</w:t>
      </w:r>
    </w:p>
    <w:p w14:paraId="2B8D62A0" w14:textId="77777777" w:rsidR="001A17F1" w:rsidRDefault="00CB30C9" w:rsidP="00CB30C9">
      <w:pPr>
        <w:spacing w:after="80"/>
        <w:jc w:val="both"/>
      </w:pPr>
      <w:r>
        <w:t xml:space="preserve">Relativamente </w:t>
      </w:r>
      <w:r w:rsidR="002652AF">
        <w:t xml:space="preserve">all’impatto </w:t>
      </w:r>
      <w:r w:rsidR="002652AF" w:rsidRPr="002652AF">
        <w:t>della pandemia sui tre macro-livelli assistenziali</w:t>
      </w:r>
      <w:r w:rsidR="002652AF">
        <w:t>,</w:t>
      </w:r>
      <w:r w:rsidR="00135EFB">
        <w:t xml:space="preserve"> considerando tutto il territorio nazionale,</w:t>
      </w:r>
      <w:r w:rsidR="002652AF">
        <w:t xml:space="preserve"> </w:t>
      </w:r>
      <w:r>
        <w:t xml:space="preserve">il gap massimo tra </w:t>
      </w:r>
      <w:r w:rsidR="002652AF">
        <w:t xml:space="preserve">il 2020 e il </w:t>
      </w:r>
      <w:r w:rsidR="00135EFB">
        <w:t xml:space="preserve">2019 </w:t>
      </w:r>
      <w:r w:rsidR="002652AF">
        <w:t>si registra nell’</w:t>
      </w:r>
      <w:r>
        <w:t>area della prevenzione</w:t>
      </w:r>
      <w:r w:rsidR="002652AF">
        <w:t xml:space="preserve"> </w:t>
      </w:r>
      <w:r>
        <w:t>(-263</w:t>
      </w:r>
      <w:r w:rsidR="00677FBE">
        <w:t xml:space="preserve"> punti</w:t>
      </w:r>
      <w:r>
        <w:t>)</w:t>
      </w:r>
      <w:r w:rsidR="002652AF">
        <w:t xml:space="preserve">, quindi </w:t>
      </w:r>
      <w:r w:rsidR="00135EFB">
        <w:t>in quella</w:t>
      </w:r>
      <w:r>
        <w:t xml:space="preserve"> ospedaliera (-150</w:t>
      </w:r>
      <w:r w:rsidR="00677FBE">
        <w:t xml:space="preserve"> punti</w:t>
      </w:r>
      <w:r>
        <w:t xml:space="preserve">); </w:t>
      </w:r>
      <w:r w:rsidR="00135EFB">
        <w:t xml:space="preserve">al contrario </w:t>
      </w:r>
      <w:r>
        <w:t xml:space="preserve">l’area distrettuale </w:t>
      </w:r>
      <w:r w:rsidR="001A17F1">
        <w:t xml:space="preserve">nel 2020 </w:t>
      </w:r>
      <w:r>
        <w:t xml:space="preserve">fa rilevare un </w:t>
      </w:r>
      <w:r w:rsidR="00135EFB">
        <w:t xml:space="preserve">lieve </w:t>
      </w:r>
      <w:r>
        <w:t>miglioramento (+5</w:t>
      </w:r>
      <w:r w:rsidR="00677FBE">
        <w:t xml:space="preserve"> punti</w:t>
      </w:r>
      <w:r>
        <w:t>)</w:t>
      </w:r>
      <w:r w:rsidR="002652AF">
        <w:t xml:space="preserve"> (</w:t>
      </w:r>
      <w:r w:rsidR="002652AF" w:rsidRPr="002652AF">
        <w:rPr>
          <w:highlight w:val="yellow"/>
        </w:rPr>
        <w:t>tabella 4</w:t>
      </w:r>
      <w:r w:rsidR="002652AF">
        <w:t>)</w:t>
      </w:r>
      <w:r w:rsidR="00C11924">
        <w:t xml:space="preserve">. </w:t>
      </w:r>
      <w:r w:rsidR="00C11924" w:rsidRPr="0070590A">
        <w:t>«</w:t>
      </w:r>
      <w:r w:rsidR="00C11924">
        <w:t xml:space="preserve">Il crollo della prevenzione </w:t>
      </w:r>
      <w:r w:rsidR="00C11924" w:rsidRPr="0070590A">
        <w:t>– spiega il Presidente –</w:t>
      </w:r>
      <w:r w:rsidR="00C11924">
        <w:t xml:space="preserve"> è l’inevitabile conseguenza sia </w:t>
      </w:r>
      <w:r w:rsidR="00840455">
        <w:t xml:space="preserve">degli esigui investimenti in </w:t>
      </w:r>
      <w:r w:rsidR="00311F6D">
        <w:t>quest’area</w:t>
      </w:r>
      <w:r w:rsidR="00C11924">
        <w:t xml:space="preserve">, sia del fatto che </w:t>
      </w:r>
      <w:r w:rsidR="00840455">
        <w:t xml:space="preserve">il personale già limitato </w:t>
      </w:r>
      <w:r w:rsidR="001A17F1">
        <w:t xml:space="preserve">in forza ai </w:t>
      </w:r>
      <w:r w:rsidR="00C11924">
        <w:t>dipartimenti di prevenzione è stato impiegato in prima linea nella gestione dell’emergenza pandemica</w:t>
      </w:r>
      <w:r w:rsidR="00C11924" w:rsidRPr="0070590A">
        <w:t>»</w:t>
      </w:r>
    </w:p>
    <w:p w14:paraId="6A0D5DDA" w14:textId="77777777" w:rsidR="0007114E" w:rsidRPr="00496EF2" w:rsidRDefault="00E31033" w:rsidP="006D28BA">
      <w:pPr>
        <w:spacing w:after="80"/>
        <w:jc w:val="both"/>
      </w:pPr>
      <w:r w:rsidRPr="00496EF2">
        <w:t>«</w:t>
      </w:r>
      <w:r w:rsidR="0012047F">
        <w:t xml:space="preserve">Il lancio della nuova </w:t>
      </w:r>
      <w:r w:rsidR="00311F6D">
        <w:t>“</w:t>
      </w:r>
      <w:r w:rsidR="0012047F">
        <w:t xml:space="preserve">pagella” </w:t>
      </w:r>
      <w:r w:rsidR="007027C3" w:rsidRPr="00496EF2">
        <w:t>– conclude Cartabellotta –</w:t>
      </w:r>
      <w:r w:rsidR="0012047F">
        <w:t xml:space="preserve"> proprio nell’anno della pandemia restituisce risultati </w:t>
      </w:r>
      <w:r w:rsidR="00414F77">
        <w:t xml:space="preserve">inevitabilmente </w:t>
      </w:r>
      <w:r w:rsidR="0012047F">
        <w:t xml:space="preserve">condizionati dalla gestione dell’emergenza COVID-19. Tuttavia, dalle nostre analisi emergono tre elementi fondamentali. Innanzitutto, il gap </w:t>
      </w:r>
      <w:r w:rsidR="00414F77">
        <w:t>N</w:t>
      </w:r>
      <w:r w:rsidR="0012047F">
        <w:t>ord-</w:t>
      </w:r>
      <w:r w:rsidR="00414F77">
        <w:t>S</w:t>
      </w:r>
      <w:r w:rsidR="0012047F">
        <w:t xml:space="preserve">ud non si è ridotto nonostante molte </w:t>
      </w:r>
      <w:r w:rsidR="00414F77">
        <w:t>R</w:t>
      </w:r>
      <w:r w:rsidR="0012047F">
        <w:t xml:space="preserve">egioni del </w:t>
      </w:r>
      <w:r w:rsidR="00414F77">
        <w:t>N</w:t>
      </w:r>
      <w:r w:rsidR="0012047F">
        <w:t>ord siano state colpite in maniera drammatica dalla prima ondata e</w:t>
      </w:r>
      <w:r w:rsidR="00414F77">
        <w:t xml:space="preserve">, al tempo </w:t>
      </w:r>
      <w:r w:rsidR="0012047F">
        <w:t xml:space="preserve"> </w:t>
      </w:r>
      <w:r w:rsidR="00414F77">
        <w:t xml:space="preserve">stesso, </w:t>
      </w:r>
      <w:r w:rsidR="0012047F">
        <w:t xml:space="preserve">quelle del </w:t>
      </w:r>
      <w:r w:rsidR="00311F6D">
        <w:t xml:space="preserve">Sud siano state </w:t>
      </w:r>
      <w:r w:rsidR="0012047F">
        <w:t xml:space="preserve">risparmiate </w:t>
      </w:r>
      <w:r w:rsidR="00311F6D">
        <w:t xml:space="preserve">grazie al </w:t>
      </w:r>
      <w:r w:rsidR="0012047F">
        <w:t xml:space="preserve">lockdown; in secondo luogo, le </w:t>
      </w:r>
      <w:r w:rsidR="00414F77">
        <w:t xml:space="preserve">Regioni </w:t>
      </w:r>
      <w:r w:rsidR="00311F6D">
        <w:t>settentrionali</w:t>
      </w:r>
      <w:r w:rsidR="00414F77">
        <w:t xml:space="preserve"> più colpite dalla pandemia hanno mostrato una differente resilienza, inevitabilmente condizionata dalla qualità del servizio sanitario regionale pre-pandemia; infine, la “sorella povera” della sanità, ovvero la prevenzione, è stata quella che ha pagato il conto più salato, in termini di erogazione di prestazioni essenziali</w:t>
      </w:r>
      <w:r w:rsidRPr="00496EF2">
        <w:t>».</w:t>
      </w:r>
    </w:p>
    <w:p w14:paraId="1DD66A36" w14:textId="77777777" w:rsidR="001B5257" w:rsidRPr="00737924" w:rsidRDefault="001B5257" w:rsidP="0090298A">
      <w:pPr>
        <w:spacing w:after="80"/>
        <w:jc w:val="both"/>
        <w:rPr>
          <w:color w:val="FF0000"/>
        </w:rPr>
      </w:pPr>
    </w:p>
    <w:p w14:paraId="45B55051" w14:textId="77777777"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7D6FDD4" w14:textId="77777777"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6DD49603" w14:textId="77777777" w:rsidR="009D5F36" w:rsidRDefault="00DC2A0C" w:rsidP="009D5F36">
      <w:pPr>
        <w:spacing w:after="0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="005C387E" w:rsidRPr="001A0A87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  <w:r w:rsidR="009D5F36"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0F8BF5CB" w14:textId="77777777" w:rsidR="009D5F36" w:rsidRPr="00841F15" w:rsidRDefault="009D5F36" w:rsidP="009D5F36">
      <w:pPr>
        <w:spacing w:after="80"/>
        <w:jc w:val="center"/>
        <w:rPr>
          <w:rFonts w:cstheme="minorHAnsi"/>
          <w:b/>
          <w:bCs/>
          <w:color w:val="1F497D" w:themeColor="text2"/>
        </w:rPr>
      </w:pPr>
      <w:r w:rsidRPr="00841F15">
        <w:rPr>
          <w:rFonts w:cstheme="minorHAnsi"/>
          <w:b/>
          <w:bCs/>
          <w:color w:val="1F497D" w:themeColor="text2"/>
        </w:rPr>
        <w:lastRenderedPageBreak/>
        <w:t>Tabella</w:t>
      </w:r>
      <w:r>
        <w:rPr>
          <w:rFonts w:cstheme="minorHAnsi"/>
          <w:b/>
          <w:bCs/>
          <w:color w:val="1F497D" w:themeColor="text2"/>
        </w:rPr>
        <w:t xml:space="preserve"> 1</w:t>
      </w:r>
      <w:r w:rsidRPr="00841F15">
        <w:rPr>
          <w:rFonts w:cstheme="minorHAnsi"/>
          <w:b/>
          <w:bCs/>
          <w:color w:val="1F497D" w:themeColor="text2"/>
        </w:rPr>
        <w:t xml:space="preserve">. </w:t>
      </w:r>
      <w:r>
        <w:rPr>
          <w:rFonts w:cstheme="minorHAnsi"/>
          <w:b/>
          <w:bCs/>
          <w:color w:val="1F497D" w:themeColor="text2"/>
        </w:rPr>
        <w:t>Adempimenti LEA anno 2020</w:t>
      </w:r>
    </w:p>
    <w:tbl>
      <w:tblPr>
        <w:tblW w:w="4267" w:type="pct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6" w:space="0" w:color="00457D"/>
          <w:insideV w:val="single" w:sz="6" w:space="0" w:color="00457D"/>
        </w:tblBorders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1440"/>
        <w:gridCol w:w="1417"/>
        <w:gridCol w:w="1417"/>
        <w:gridCol w:w="1602"/>
      </w:tblGrid>
      <w:tr w:rsidR="009D5F36" w:rsidRPr="00841F15" w14:paraId="25C4D4BF" w14:textId="77777777" w:rsidTr="00DE1163">
        <w:trPr>
          <w:trHeight w:val="288"/>
          <w:jc w:val="center"/>
        </w:trPr>
        <w:tc>
          <w:tcPr>
            <w:tcW w:w="1425" w:type="pct"/>
            <w:tcBorders>
              <w:top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761143D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41F15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252111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41F15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8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165C020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41F15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8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7884446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41F15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9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11AFF13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841F15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Status</w:t>
            </w:r>
          </w:p>
        </w:tc>
      </w:tr>
      <w:tr w:rsidR="009D5F36" w:rsidRPr="00841F15" w14:paraId="470C53D3" w14:textId="77777777" w:rsidTr="00DE1163">
        <w:trPr>
          <w:trHeight w:val="283"/>
          <w:jc w:val="center"/>
        </w:trPr>
        <w:tc>
          <w:tcPr>
            <w:tcW w:w="1425" w:type="pct"/>
            <w:tcBorders>
              <w:top w:val="single" w:sz="6" w:space="0" w:color="00457D"/>
            </w:tcBorders>
            <w:shd w:val="clear" w:color="auto" w:fill="auto"/>
            <w:noWrap/>
          </w:tcPr>
          <w:p w14:paraId="0B22651A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418D556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54,03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6611809E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76,94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48801C71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63,47</w:t>
            </w:r>
          </w:p>
        </w:tc>
        <w:tc>
          <w:tcPr>
            <w:tcW w:w="975" w:type="pct"/>
            <w:tcBorders>
              <w:top w:val="single" w:sz="6" w:space="0" w:color="00457D"/>
            </w:tcBorders>
            <w:shd w:val="clear" w:color="auto" w:fill="auto"/>
            <w:vAlign w:val="center"/>
          </w:tcPr>
          <w:p w14:paraId="75CFFC3B" w14:textId="77777777" w:rsidR="009D5F36" w:rsidRPr="009F0D83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0D8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6291D292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3EF8B12D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65B1D7EC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57,07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2B56AFF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62,85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34D6B8EA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C80C1A6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F0D8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392C112E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0F482001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5D008E98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796B3AF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48,18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21C18566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48,44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8275D1E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6D196B75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6A9BDDE9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89D296E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61,53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404B4F7B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2434F887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F2F1A87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0319184C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033C4D1C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3B66EA56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638C3CD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95,16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ABC8927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89,52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DE69CC6" w14:textId="77777777" w:rsidR="009D5F36" w:rsidRPr="009F0D83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0D83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460CADF6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74C5D035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63D16EBA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75,63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491AE8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80,35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13E0A25F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74,06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BC1D4C7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7A7C2E16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6F7A7DC5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pacing w:val="-6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4937F2BD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74,46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0268266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80,19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09562C1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71,76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DFA6833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58F6C41E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0900FFBA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065F2E4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50,85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0C7E497C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83,12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63D5D3AA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D2614C0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1841B11F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0DCE9FD9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4AD6FF5B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62,02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350F106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95,02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1DF48700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75,59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8EBC718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141C0185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2B34BE17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216D4B4E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79,01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8EEA5BB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91,68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658F230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75,05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D5013FF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12E2C7BB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117303AA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04605B04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64,21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F905C26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67,12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602C2ABE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41,94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970AE7E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488D9A3C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21150E01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3FC6F14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76,08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4E227A5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91,26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1BBB739C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75,05</w:t>
            </w:r>
          </w:p>
        </w:tc>
        <w:tc>
          <w:tcPr>
            <w:tcW w:w="975" w:type="pct"/>
            <w:tcBorders>
              <w:bottom w:val="single" w:sz="6" w:space="0" w:color="00457D"/>
            </w:tcBorders>
            <w:shd w:val="clear" w:color="auto" w:fill="auto"/>
            <w:vAlign w:val="center"/>
          </w:tcPr>
          <w:p w14:paraId="014ED6A8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55C961CB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7B62DA45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Prov. Aut. Bolzano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1A5C72A5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67A6D4DE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57,43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064139F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66,89</w:t>
            </w:r>
          </w:p>
        </w:tc>
        <w:tc>
          <w:tcPr>
            <w:tcW w:w="975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auto"/>
            <w:vAlign w:val="center"/>
          </w:tcPr>
          <w:p w14:paraId="0F589E9B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3C24E3C2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29B99F82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Prov. Aut. Trento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5129143E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2FFA7C7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78,07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3784E6CC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93,07</w:t>
            </w:r>
          </w:p>
        </w:tc>
        <w:tc>
          <w:tcPr>
            <w:tcW w:w="975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auto"/>
            <w:vAlign w:val="center"/>
          </w:tcPr>
          <w:p w14:paraId="00970198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43A658E6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6E426483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0416F57F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66,83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FD4BF0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68,13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1FB0A092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975" w:type="pct"/>
            <w:tcBorders>
              <w:top w:val="single" w:sz="6" w:space="0" w:color="00457D"/>
            </w:tcBorders>
            <w:shd w:val="clear" w:color="auto" w:fill="auto"/>
            <w:vAlign w:val="center"/>
          </w:tcPr>
          <w:p w14:paraId="560CC9CB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00138E66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5FAD3576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12E8DBC4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70,79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0A43B74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48,95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62DA3CA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9551500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1C77008B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094A9A07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0E03B026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43,44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3E896C61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390F8CF7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69,26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49FAB2F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049282F7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1C5C9F80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285FC486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88,13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D03060B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92,94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80BCB21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77CA9FF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30F2FFDF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03B703CB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1F192FDB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89,64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244DA560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68,55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51CE0BEC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71,61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8AC317A" w14:textId="77777777" w:rsidR="009D5F36" w:rsidRPr="008F6DC4" w:rsidRDefault="009D5F36" w:rsidP="00DE1163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67848D5E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754ECCB9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6B10D6AE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74,06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0008CC9F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</w:tcPr>
          <w:p w14:paraId="6C9EA987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DDAA1F9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20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9D5F36" w:rsidRPr="00841F15" w14:paraId="30284919" w14:textId="77777777" w:rsidTr="00DE1163">
        <w:trPr>
          <w:trHeight w:val="283"/>
          <w:jc w:val="center"/>
        </w:trPr>
        <w:tc>
          <w:tcPr>
            <w:tcW w:w="1425" w:type="pct"/>
            <w:shd w:val="clear" w:color="auto" w:fill="auto"/>
            <w:noWrap/>
          </w:tcPr>
          <w:p w14:paraId="63304D07" w14:textId="77777777" w:rsidR="009D5F36" w:rsidRPr="00841F1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4F07E560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80,74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7CF779ED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98,37</w:t>
            </w:r>
          </w:p>
        </w:tc>
        <w:tc>
          <w:tcPr>
            <w:tcW w:w="862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</w:tcPr>
          <w:p w14:paraId="3D0D6213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41F15">
              <w:rPr>
                <w:rFonts w:cstheme="minorHAnsi"/>
                <w:color w:val="000000"/>
                <w:sz w:val="20"/>
                <w:szCs w:val="20"/>
              </w:rPr>
              <w:t>79,67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57838CF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F6DC4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9D5F36" w:rsidRPr="00841F15" w14:paraId="6DB42710" w14:textId="77777777" w:rsidTr="00DE1163">
        <w:trPr>
          <w:trHeight w:val="113"/>
          <w:jc w:val="center"/>
        </w:trPr>
        <w:tc>
          <w:tcPr>
            <w:tcW w:w="5000" w:type="pct"/>
            <w:gridSpan w:val="5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14890D24" w14:textId="77777777" w:rsidR="009D5F36" w:rsidRPr="00841F15" w:rsidRDefault="009D5F36" w:rsidP="00DE116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2937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917"/>
              <w:gridCol w:w="918"/>
            </w:tblGrid>
            <w:tr w:rsidR="009D5F36" w:rsidRPr="00841F15" w14:paraId="16133DB8" w14:textId="77777777" w:rsidTr="00DE1163">
              <w:trPr>
                <w:trHeight w:val="315"/>
                <w:jc w:val="center"/>
              </w:trPr>
              <w:tc>
                <w:tcPr>
                  <w:tcW w:w="1102" w:type="dxa"/>
                  <w:shd w:val="clear" w:color="auto" w:fill="auto"/>
                  <w:vAlign w:val="center"/>
                </w:tcPr>
                <w:p w14:paraId="68C9D55F" w14:textId="77777777" w:rsidR="009D5F36" w:rsidRPr="00841F15" w:rsidRDefault="009D5F36" w:rsidP="00DE11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41F1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Punteggio</w:t>
                  </w:r>
                </w:p>
              </w:tc>
              <w:tc>
                <w:tcPr>
                  <w:tcW w:w="917" w:type="dxa"/>
                  <w:shd w:val="clear" w:color="auto" w:fill="92D050"/>
                  <w:noWrap/>
                  <w:vAlign w:val="center"/>
                  <w:hideMark/>
                </w:tcPr>
                <w:p w14:paraId="220B9FAA" w14:textId="77777777" w:rsidR="009D5F36" w:rsidRPr="00841F15" w:rsidRDefault="009D5F36" w:rsidP="00DE11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41F1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≥ 60</w:t>
                  </w:r>
                </w:p>
              </w:tc>
              <w:tc>
                <w:tcPr>
                  <w:tcW w:w="918" w:type="dxa"/>
                  <w:shd w:val="clear" w:color="auto" w:fill="FF0000"/>
                  <w:noWrap/>
                  <w:vAlign w:val="center"/>
                  <w:hideMark/>
                </w:tcPr>
                <w:p w14:paraId="32F903CA" w14:textId="77777777" w:rsidR="009D5F36" w:rsidRPr="00841F15" w:rsidRDefault="009D5F36" w:rsidP="00DE11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41F1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&lt; 60</w:t>
                  </w:r>
                </w:p>
              </w:tc>
            </w:tr>
          </w:tbl>
          <w:p w14:paraId="7B336D71" w14:textId="77777777" w:rsidR="009D5F36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FA91B1" w14:textId="77777777" w:rsidR="009D5F36" w:rsidRPr="00841F15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457D"/>
                <w:sz w:val="18"/>
                <w:szCs w:val="18"/>
              </w:rPr>
              <w:t>D</w:t>
            </w:r>
            <w:r w:rsidRPr="00416621">
              <w:rPr>
                <w:rFonts w:cstheme="minorHAnsi"/>
                <w:color w:val="00457D"/>
                <w:sz w:val="18"/>
                <w:szCs w:val="18"/>
              </w:rPr>
              <w:t>ati Ministero della Salute</w:t>
            </w:r>
          </w:p>
        </w:tc>
      </w:tr>
    </w:tbl>
    <w:p w14:paraId="334B8314" w14:textId="77777777" w:rsidR="009D5F36" w:rsidRDefault="009D5F36" w:rsidP="009D5F36">
      <w:pPr>
        <w:spacing w:after="80"/>
        <w:jc w:val="both"/>
        <w:rPr>
          <w:b/>
          <w:bCs/>
        </w:rPr>
      </w:pPr>
    </w:p>
    <w:p w14:paraId="72F07040" w14:textId="77777777" w:rsidR="009D5F36" w:rsidRDefault="009D5F36" w:rsidP="009D5F36">
      <w:pPr>
        <w:spacing w:after="80"/>
        <w:jc w:val="both"/>
        <w:rPr>
          <w:b/>
          <w:bCs/>
        </w:rPr>
      </w:pPr>
    </w:p>
    <w:p w14:paraId="0D0F4D3A" w14:textId="77777777" w:rsidR="009D5F36" w:rsidRDefault="009D5F36">
      <w:pPr>
        <w:rPr>
          <w:b/>
          <w:bCs/>
        </w:rPr>
      </w:pPr>
      <w:r>
        <w:rPr>
          <w:b/>
          <w:bCs/>
        </w:rPr>
        <w:br w:type="page"/>
      </w:r>
    </w:p>
    <w:p w14:paraId="1F1254DB" w14:textId="77777777" w:rsidR="009D5F36" w:rsidRPr="00690609" w:rsidRDefault="009D5F36" w:rsidP="009D5F36">
      <w:pPr>
        <w:jc w:val="center"/>
        <w:rPr>
          <w:b/>
          <w:bCs/>
          <w:color w:val="1F497D" w:themeColor="text2"/>
        </w:rPr>
      </w:pPr>
      <w:r w:rsidRPr="00690609">
        <w:rPr>
          <w:b/>
          <w:bCs/>
          <w:color w:val="1F497D" w:themeColor="text2"/>
        </w:rPr>
        <w:lastRenderedPageBreak/>
        <w:t xml:space="preserve">Tabella 2.  </w:t>
      </w:r>
      <w:r>
        <w:rPr>
          <w:b/>
          <w:bCs/>
          <w:color w:val="1F497D" w:themeColor="text2"/>
        </w:rPr>
        <w:t>Punteggio totale a</w:t>
      </w:r>
      <w:r w:rsidRPr="00690609">
        <w:rPr>
          <w:b/>
          <w:bCs/>
          <w:color w:val="1F497D" w:themeColor="text2"/>
        </w:rPr>
        <w:t>dempimenti LEA anno 2020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3937"/>
      </w:tblGrid>
      <w:tr w:rsidR="009D5F36" w:rsidRPr="00690609" w14:paraId="766E17D0" w14:textId="77777777" w:rsidTr="00DE1163">
        <w:trPr>
          <w:trHeight w:val="340"/>
          <w:jc w:val="center"/>
        </w:trPr>
        <w:tc>
          <w:tcPr>
            <w:tcW w:w="2462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1D4E2489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3934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</w:tcPr>
          <w:p w14:paraId="59DC607A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 totale 2020</w:t>
            </w:r>
          </w:p>
        </w:tc>
      </w:tr>
      <w:tr w:rsidR="009D5F36" w:rsidRPr="00690609" w14:paraId="04F7B8F3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00B050"/>
            <w:noWrap/>
            <w:vAlign w:val="center"/>
            <w:hideMark/>
          </w:tcPr>
          <w:p w14:paraId="78946B30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3934" w:type="dxa"/>
            <w:shd w:val="clear" w:color="000000" w:fill="00B050"/>
            <w:vAlign w:val="center"/>
            <w:hideMark/>
          </w:tcPr>
          <w:p w14:paraId="70E10E8A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273,8</w:t>
            </w:r>
          </w:p>
        </w:tc>
      </w:tr>
      <w:tr w:rsidR="009D5F36" w:rsidRPr="00690609" w14:paraId="54400C59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00B050"/>
            <w:noWrap/>
            <w:vAlign w:val="center"/>
            <w:hideMark/>
          </w:tcPr>
          <w:p w14:paraId="2E7EFCA6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3934" w:type="dxa"/>
            <w:shd w:val="clear" w:color="000000" w:fill="00B050"/>
            <w:vAlign w:val="center"/>
            <w:hideMark/>
          </w:tcPr>
          <w:p w14:paraId="58AF32E3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261,1</w:t>
            </w:r>
          </w:p>
        </w:tc>
      </w:tr>
      <w:tr w:rsidR="009D5F36" w:rsidRPr="00690609" w14:paraId="344D4013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00B050"/>
            <w:noWrap/>
            <w:vAlign w:val="center"/>
            <w:hideMark/>
          </w:tcPr>
          <w:p w14:paraId="3826A306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Prov</w:t>
            </w:r>
            <w: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incia</w:t>
            </w: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 xml:space="preserve"> Aut. Trento</w:t>
            </w:r>
          </w:p>
        </w:tc>
        <w:tc>
          <w:tcPr>
            <w:tcW w:w="3934" w:type="dxa"/>
            <w:shd w:val="clear" w:color="000000" w:fill="00B050"/>
            <w:vAlign w:val="center"/>
            <w:hideMark/>
          </w:tcPr>
          <w:p w14:paraId="3D48FE36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259,6</w:t>
            </w:r>
          </w:p>
        </w:tc>
      </w:tr>
      <w:tr w:rsidR="009D5F36" w:rsidRPr="00690609" w14:paraId="5BB9C034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00B050"/>
            <w:noWrap/>
            <w:vAlign w:val="center"/>
            <w:hideMark/>
          </w:tcPr>
          <w:p w14:paraId="129FE64E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3934" w:type="dxa"/>
            <w:shd w:val="clear" w:color="000000" w:fill="00B050"/>
            <w:vAlign w:val="center"/>
            <w:hideMark/>
          </w:tcPr>
          <w:p w14:paraId="1B530A2A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258,8</w:t>
            </w:r>
          </w:p>
        </w:tc>
      </w:tr>
      <w:tr w:rsidR="009D5F36" w:rsidRPr="00690609" w14:paraId="5A87D46F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00B050"/>
            <w:noWrap/>
            <w:vAlign w:val="center"/>
            <w:hideMark/>
          </w:tcPr>
          <w:p w14:paraId="000F67A8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3934" w:type="dxa"/>
            <w:shd w:val="clear" w:color="000000" w:fill="00B050"/>
            <w:vAlign w:val="center"/>
            <w:hideMark/>
          </w:tcPr>
          <w:p w14:paraId="6A08468F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245,7</w:t>
            </w:r>
          </w:p>
        </w:tc>
      </w:tr>
      <w:tr w:rsidR="009D5F36" w:rsidRPr="00690609" w14:paraId="19530395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92D050"/>
            <w:noWrap/>
            <w:vAlign w:val="center"/>
            <w:hideMark/>
          </w:tcPr>
          <w:p w14:paraId="27ED90CD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3934" w:type="dxa"/>
            <w:shd w:val="clear" w:color="000000" w:fill="92D050"/>
            <w:vAlign w:val="center"/>
            <w:hideMark/>
          </w:tcPr>
          <w:p w14:paraId="5FD8C038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242,4</w:t>
            </w:r>
          </w:p>
        </w:tc>
      </w:tr>
      <w:tr w:rsidR="009D5F36" w:rsidRPr="00690609" w14:paraId="4D94791E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92D050"/>
            <w:noWrap/>
            <w:vAlign w:val="center"/>
            <w:hideMark/>
          </w:tcPr>
          <w:p w14:paraId="20BD1970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3934" w:type="dxa"/>
            <w:shd w:val="clear" w:color="000000" w:fill="92D050"/>
            <w:vAlign w:val="center"/>
            <w:hideMark/>
          </w:tcPr>
          <w:p w14:paraId="11859AE8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232,6</w:t>
            </w:r>
          </w:p>
        </w:tc>
      </w:tr>
      <w:tr w:rsidR="009D5F36" w:rsidRPr="00690609" w14:paraId="33B515F5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92D050"/>
            <w:noWrap/>
            <w:vAlign w:val="center"/>
            <w:hideMark/>
          </w:tcPr>
          <w:p w14:paraId="53F74EA3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3934" w:type="dxa"/>
            <w:shd w:val="clear" w:color="000000" w:fill="92D050"/>
            <w:vAlign w:val="center"/>
            <w:hideMark/>
          </w:tcPr>
          <w:p w14:paraId="51909BC8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230,0</w:t>
            </w:r>
          </w:p>
        </w:tc>
      </w:tr>
      <w:tr w:rsidR="009D5F36" w:rsidRPr="00690609" w14:paraId="6EA6DBDA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92D050"/>
            <w:noWrap/>
            <w:vAlign w:val="center"/>
            <w:hideMark/>
          </w:tcPr>
          <w:p w14:paraId="45182ABA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3934" w:type="dxa"/>
            <w:shd w:val="clear" w:color="000000" w:fill="92D050"/>
            <w:vAlign w:val="center"/>
            <w:hideMark/>
          </w:tcPr>
          <w:p w14:paraId="4B2BE96D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229,8</w:t>
            </w:r>
          </w:p>
        </w:tc>
      </w:tr>
      <w:tr w:rsidR="009D5F36" w:rsidRPr="00690609" w14:paraId="743CC5BB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92D050"/>
            <w:noWrap/>
            <w:vAlign w:val="center"/>
            <w:hideMark/>
          </w:tcPr>
          <w:p w14:paraId="124D318F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3934" w:type="dxa"/>
            <w:shd w:val="clear" w:color="000000" w:fill="92D050"/>
            <w:vAlign w:val="center"/>
            <w:hideMark/>
          </w:tcPr>
          <w:p w14:paraId="3672FC10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226,4</w:t>
            </w:r>
          </w:p>
        </w:tc>
      </w:tr>
      <w:tr w:rsidR="009D5F36" w:rsidRPr="00690609" w14:paraId="4492CDB7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FF00"/>
            <w:noWrap/>
            <w:vAlign w:val="center"/>
            <w:hideMark/>
          </w:tcPr>
          <w:p w14:paraId="5A7A818E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3934" w:type="dxa"/>
            <w:shd w:val="clear" w:color="000000" w:fill="FFFF00"/>
            <w:vAlign w:val="center"/>
            <w:hideMark/>
          </w:tcPr>
          <w:p w14:paraId="28C910B6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206,7</w:t>
            </w:r>
          </w:p>
        </w:tc>
      </w:tr>
      <w:tr w:rsidR="009D5F36" w:rsidRPr="00690609" w14:paraId="583726B8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FF00"/>
            <w:noWrap/>
            <w:vAlign w:val="center"/>
            <w:hideMark/>
          </w:tcPr>
          <w:p w14:paraId="4EEAB6C7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3934" w:type="dxa"/>
            <w:shd w:val="clear" w:color="000000" w:fill="FFFF00"/>
            <w:vAlign w:val="center"/>
            <w:hideMark/>
          </w:tcPr>
          <w:p w14:paraId="1D72CD35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199,5</w:t>
            </w:r>
          </w:p>
        </w:tc>
      </w:tr>
      <w:tr w:rsidR="009D5F36" w:rsidRPr="00690609" w14:paraId="6F618095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FF00"/>
            <w:noWrap/>
            <w:vAlign w:val="center"/>
            <w:hideMark/>
          </w:tcPr>
          <w:p w14:paraId="56D55116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3934" w:type="dxa"/>
            <w:shd w:val="clear" w:color="000000" w:fill="FFFF00"/>
            <w:vAlign w:val="center"/>
            <w:hideMark/>
          </w:tcPr>
          <w:p w14:paraId="50949694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194,4</w:t>
            </w:r>
          </w:p>
        </w:tc>
      </w:tr>
      <w:tr w:rsidR="009D5F36" w:rsidRPr="00690609" w14:paraId="3940D1EA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FF00"/>
            <w:noWrap/>
            <w:vAlign w:val="center"/>
            <w:hideMark/>
          </w:tcPr>
          <w:p w14:paraId="0A8EC5A6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3934" w:type="dxa"/>
            <w:shd w:val="clear" w:color="000000" w:fill="FFFF00"/>
            <w:vAlign w:val="center"/>
            <w:hideMark/>
          </w:tcPr>
          <w:p w14:paraId="22412BFA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190,4</w:t>
            </w:r>
          </w:p>
        </w:tc>
      </w:tr>
      <w:tr w:rsidR="009D5F36" w:rsidRPr="00690609" w14:paraId="06A09168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FF00"/>
            <w:noWrap/>
            <w:vAlign w:val="center"/>
            <w:hideMark/>
          </w:tcPr>
          <w:p w14:paraId="06C1CB6A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3934" w:type="dxa"/>
            <w:shd w:val="clear" w:color="000000" w:fill="FFFF00"/>
            <w:vAlign w:val="center"/>
            <w:hideMark/>
          </w:tcPr>
          <w:p w14:paraId="53A546F9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179,0</w:t>
            </w:r>
          </w:p>
        </w:tc>
      </w:tr>
      <w:tr w:rsidR="009D5F36" w:rsidRPr="00690609" w14:paraId="5582C26E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0000"/>
            <w:noWrap/>
            <w:vAlign w:val="center"/>
            <w:hideMark/>
          </w:tcPr>
          <w:p w14:paraId="58F6F92E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3934" w:type="dxa"/>
            <w:shd w:val="clear" w:color="000000" w:fill="FF0000"/>
            <w:noWrap/>
            <w:vAlign w:val="center"/>
            <w:hideMark/>
          </w:tcPr>
          <w:p w14:paraId="15C22E9C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177,8</w:t>
            </w:r>
          </w:p>
        </w:tc>
      </w:tr>
      <w:tr w:rsidR="009D5F36" w:rsidRPr="00690609" w14:paraId="41469975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0000"/>
            <w:noWrap/>
            <w:vAlign w:val="center"/>
            <w:hideMark/>
          </w:tcPr>
          <w:p w14:paraId="1469D2CD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Prov. Aut. Bolzano</w:t>
            </w:r>
          </w:p>
        </w:tc>
        <w:tc>
          <w:tcPr>
            <w:tcW w:w="3934" w:type="dxa"/>
            <w:shd w:val="clear" w:color="000000" w:fill="FF0000"/>
            <w:noWrap/>
            <w:vAlign w:val="center"/>
            <w:hideMark/>
          </w:tcPr>
          <w:p w14:paraId="3AC8B7F9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176,2</w:t>
            </w:r>
          </w:p>
        </w:tc>
      </w:tr>
      <w:tr w:rsidR="009D5F36" w:rsidRPr="00690609" w14:paraId="123C560D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0000"/>
            <w:noWrap/>
            <w:vAlign w:val="center"/>
            <w:hideMark/>
          </w:tcPr>
          <w:p w14:paraId="4C79FAB7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3934" w:type="dxa"/>
            <w:shd w:val="clear" w:color="000000" w:fill="FF0000"/>
            <w:noWrap/>
            <w:vAlign w:val="center"/>
            <w:hideMark/>
          </w:tcPr>
          <w:p w14:paraId="7E9416D1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174,8</w:t>
            </w:r>
          </w:p>
        </w:tc>
      </w:tr>
      <w:tr w:rsidR="009D5F36" w:rsidRPr="00690609" w14:paraId="4841280B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0000"/>
            <w:noWrap/>
            <w:vAlign w:val="center"/>
            <w:hideMark/>
          </w:tcPr>
          <w:p w14:paraId="2FBDE998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3934" w:type="dxa"/>
            <w:shd w:val="clear" w:color="000000" w:fill="FF0000"/>
            <w:noWrap/>
            <w:vAlign w:val="center"/>
            <w:hideMark/>
          </w:tcPr>
          <w:p w14:paraId="23B740E4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173,3</w:t>
            </w:r>
          </w:p>
        </w:tc>
      </w:tr>
      <w:tr w:rsidR="009D5F36" w:rsidRPr="00690609" w14:paraId="6E2A7D7B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0000"/>
            <w:noWrap/>
            <w:vAlign w:val="center"/>
            <w:hideMark/>
          </w:tcPr>
          <w:p w14:paraId="06AA1733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3934" w:type="dxa"/>
            <w:shd w:val="clear" w:color="000000" w:fill="FF0000"/>
            <w:noWrap/>
            <w:vAlign w:val="center"/>
            <w:hideMark/>
          </w:tcPr>
          <w:p w14:paraId="4648B3E7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171,8</w:t>
            </w:r>
          </w:p>
        </w:tc>
      </w:tr>
      <w:tr w:rsidR="009D5F36" w:rsidRPr="00690609" w14:paraId="09E0D1E4" w14:textId="77777777" w:rsidTr="00DE1163">
        <w:trPr>
          <w:trHeight w:val="340"/>
          <w:jc w:val="center"/>
        </w:trPr>
        <w:tc>
          <w:tcPr>
            <w:tcW w:w="2462" w:type="dxa"/>
            <w:shd w:val="clear" w:color="auto" w:fill="FF0000"/>
            <w:noWrap/>
            <w:vAlign w:val="center"/>
            <w:hideMark/>
          </w:tcPr>
          <w:p w14:paraId="6F1CCC58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3934" w:type="dxa"/>
            <w:shd w:val="clear" w:color="000000" w:fill="FF0000"/>
            <w:noWrap/>
            <w:vAlign w:val="center"/>
            <w:hideMark/>
          </w:tcPr>
          <w:p w14:paraId="3ED84521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690609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  <w:t>129,4</w:t>
            </w:r>
          </w:p>
        </w:tc>
      </w:tr>
      <w:tr w:rsidR="009D5F36" w:rsidRPr="00690609" w14:paraId="2A1256E5" w14:textId="77777777" w:rsidTr="00DE1163">
        <w:trPr>
          <w:trHeight w:val="340"/>
          <w:jc w:val="center"/>
        </w:trPr>
        <w:tc>
          <w:tcPr>
            <w:tcW w:w="6396" w:type="dxa"/>
            <w:gridSpan w:val="2"/>
            <w:shd w:val="clear" w:color="auto" w:fill="auto"/>
            <w:noWrap/>
            <w:vAlign w:val="center"/>
          </w:tcPr>
          <w:p w14:paraId="10E0D592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  <w:tbl>
            <w:tblPr>
              <w:tblStyle w:val="Grigliatabella"/>
              <w:tblW w:w="6251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377"/>
              <w:gridCol w:w="1275"/>
              <w:gridCol w:w="1276"/>
              <w:gridCol w:w="1417"/>
            </w:tblGrid>
            <w:tr w:rsidR="009D5F36" w:rsidRPr="00690609" w14:paraId="1C971807" w14:textId="77777777" w:rsidTr="00DE1163">
              <w:trPr>
                <w:trHeight w:val="397"/>
                <w:jc w:val="center"/>
              </w:trPr>
              <w:tc>
                <w:tcPr>
                  <w:tcW w:w="906" w:type="dxa"/>
                  <w:vAlign w:val="center"/>
                </w:tcPr>
                <w:p w14:paraId="1C6E0F4B" w14:textId="77777777" w:rsidR="009D5F36" w:rsidRPr="00690609" w:rsidRDefault="009D5F36" w:rsidP="00DE116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690609">
                    <w:rPr>
                      <w:rFonts w:cstheme="minorHAnsi"/>
                      <w:sz w:val="18"/>
                      <w:szCs w:val="20"/>
                    </w:rPr>
                    <w:t xml:space="preserve">Quartili </w:t>
                  </w:r>
                </w:p>
              </w:tc>
              <w:tc>
                <w:tcPr>
                  <w:tcW w:w="1377" w:type="dxa"/>
                  <w:shd w:val="clear" w:color="auto" w:fill="FF0000"/>
                  <w:vAlign w:val="center"/>
                </w:tcPr>
                <w:p w14:paraId="454D6E23" w14:textId="77777777" w:rsidR="009D5F36" w:rsidRPr="00690609" w:rsidRDefault="009D5F36" w:rsidP="00DE1163">
                  <w:pPr>
                    <w:jc w:val="center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8F6DC4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129,4 – 177,8</w:t>
                  </w:r>
                </w:p>
              </w:tc>
              <w:tc>
                <w:tcPr>
                  <w:tcW w:w="1275" w:type="dxa"/>
                  <w:shd w:val="clear" w:color="auto" w:fill="FFFF00"/>
                  <w:vAlign w:val="center"/>
                </w:tcPr>
                <w:p w14:paraId="46870FE7" w14:textId="77777777" w:rsidR="009D5F36" w:rsidRPr="00690609" w:rsidRDefault="009D5F36" w:rsidP="00DE116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90609">
                    <w:rPr>
                      <w:rFonts w:cstheme="minorHAnsi"/>
                      <w:color w:val="000000"/>
                      <w:sz w:val="18"/>
                      <w:szCs w:val="18"/>
                    </w:rPr>
                    <w:t>177,9 – 206,7</w:t>
                  </w:r>
                </w:p>
              </w:tc>
              <w:tc>
                <w:tcPr>
                  <w:tcW w:w="1276" w:type="dxa"/>
                  <w:shd w:val="clear" w:color="auto" w:fill="92D050"/>
                  <w:vAlign w:val="center"/>
                </w:tcPr>
                <w:p w14:paraId="4679ECEE" w14:textId="77777777" w:rsidR="009D5F36" w:rsidRPr="00690609" w:rsidRDefault="009D5F36" w:rsidP="00DE116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90609">
                    <w:rPr>
                      <w:rFonts w:cstheme="minorHAnsi"/>
                      <w:color w:val="000000"/>
                      <w:sz w:val="18"/>
                      <w:szCs w:val="18"/>
                    </w:rPr>
                    <w:t>206,8 – 242,4</w:t>
                  </w:r>
                </w:p>
              </w:tc>
              <w:tc>
                <w:tcPr>
                  <w:tcW w:w="1417" w:type="dxa"/>
                  <w:shd w:val="clear" w:color="auto" w:fill="00B050"/>
                  <w:vAlign w:val="center"/>
                </w:tcPr>
                <w:p w14:paraId="4E834266" w14:textId="77777777" w:rsidR="009D5F36" w:rsidRPr="00690609" w:rsidRDefault="009D5F36" w:rsidP="00DE1163">
                  <w:pPr>
                    <w:jc w:val="center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8F6DC4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242,5 – 273,8</w:t>
                  </w:r>
                </w:p>
              </w:tc>
            </w:tr>
          </w:tbl>
          <w:p w14:paraId="6B817744" w14:textId="77777777" w:rsidR="009D5F36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14:paraId="60C96AC8" w14:textId="77777777" w:rsidR="009D5F36" w:rsidRPr="00416621" w:rsidRDefault="009D5F36" w:rsidP="00DE1163">
            <w:pPr>
              <w:spacing w:after="0" w:line="240" w:lineRule="auto"/>
              <w:rPr>
                <w:rFonts w:cstheme="minorHAnsi"/>
                <w:color w:val="00457D"/>
                <w:sz w:val="18"/>
                <w:szCs w:val="18"/>
              </w:rPr>
            </w:pPr>
            <w:r w:rsidRPr="00416621">
              <w:rPr>
                <w:rFonts w:cstheme="minorHAnsi"/>
                <w:color w:val="00457D"/>
                <w:sz w:val="18"/>
                <w:szCs w:val="18"/>
              </w:rPr>
              <w:t>Elaborazione GIMBE su dati Ministero della Salute</w:t>
            </w:r>
          </w:p>
        </w:tc>
      </w:tr>
    </w:tbl>
    <w:p w14:paraId="1C9C59AC" w14:textId="77777777" w:rsidR="009D5F36" w:rsidRDefault="009D5F36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3528E417" w14:textId="77777777" w:rsidR="009D5F36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7CC32091" w14:textId="77777777" w:rsidR="009D5F36" w:rsidRPr="00690609" w:rsidRDefault="009D5F36" w:rsidP="009D5F36">
      <w:pPr>
        <w:jc w:val="center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lastRenderedPageBreak/>
        <w:t>Figura 1</w:t>
      </w:r>
      <w:r w:rsidRPr="00690609">
        <w:rPr>
          <w:b/>
          <w:bCs/>
          <w:color w:val="1F497D" w:themeColor="text2"/>
        </w:rPr>
        <w:t xml:space="preserve">.  </w:t>
      </w:r>
      <w:r>
        <w:rPr>
          <w:b/>
          <w:bCs/>
          <w:color w:val="1F497D" w:themeColor="text2"/>
        </w:rPr>
        <w:t>Punteggi totali a</w:t>
      </w:r>
      <w:r w:rsidRPr="00690609">
        <w:rPr>
          <w:b/>
          <w:bCs/>
          <w:color w:val="1F497D" w:themeColor="text2"/>
        </w:rPr>
        <w:t>dempimenti LEA anno 2020</w:t>
      </w:r>
    </w:p>
    <w:p w14:paraId="64C54F30" w14:textId="4655778B" w:rsidR="009D5F36" w:rsidRDefault="004E4870" w:rsidP="00F1482D">
      <w:pPr>
        <w:jc w:val="center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pict w14:anchorId="6CA26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24.75pt">
            <v:imagedata r:id="rId10" o:title="Adempimenti 2020"/>
          </v:shape>
        </w:pict>
      </w:r>
    </w:p>
    <w:p w14:paraId="007BCFAA" w14:textId="77777777" w:rsidR="009D5F36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28DA5D77" w14:textId="77777777" w:rsidR="009D5F36" w:rsidRPr="008F6DC4" w:rsidRDefault="009D5F36" w:rsidP="009D5F36">
      <w:pPr>
        <w:spacing w:line="240" w:lineRule="auto"/>
        <w:jc w:val="center"/>
        <w:rPr>
          <w:rFonts w:eastAsia="Times New Roman" w:cstheme="minorHAnsi"/>
          <w:b/>
          <w:bCs/>
          <w:color w:val="00457D"/>
          <w:sz w:val="20"/>
          <w:szCs w:val="20"/>
          <w:lang w:eastAsia="it-IT"/>
        </w:rPr>
      </w:pPr>
      <w:r w:rsidRPr="008F6DC4">
        <w:rPr>
          <w:b/>
          <w:bCs/>
          <w:color w:val="00457D"/>
        </w:rPr>
        <w:lastRenderedPageBreak/>
        <w:t xml:space="preserve">Tabella 3.  </w:t>
      </w:r>
      <w:r>
        <w:rPr>
          <w:b/>
          <w:bCs/>
          <w:color w:val="1F497D" w:themeColor="text2"/>
        </w:rPr>
        <w:t>Punteggio totale adempimenti LEA: g</w:t>
      </w:r>
      <w:r w:rsidRPr="008F6DC4">
        <w:rPr>
          <w:b/>
          <w:bCs/>
          <w:color w:val="00457D"/>
        </w:rPr>
        <w:t>ap 2020</w:t>
      </w:r>
      <w:r>
        <w:rPr>
          <w:b/>
          <w:bCs/>
          <w:color w:val="00457D"/>
        </w:rPr>
        <w:t xml:space="preserve"> vs 2019</w:t>
      </w:r>
    </w:p>
    <w:tbl>
      <w:tblPr>
        <w:tblW w:w="4390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843"/>
      </w:tblGrid>
      <w:tr w:rsidR="009D5F36" w:rsidRPr="002B3CF7" w14:paraId="66C5A161" w14:textId="77777777" w:rsidTr="00DE1163">
        <w:trPr>
          <w:trHeight w:val="340"/>
          <w:jc w:val="center"/>
        </w:trPr>
        <w:tc>
          <w:tcPr>
            <w:tcW w:w="2547" w:type="dxa"/>
            <w:tcBorders>
              <w:right w:val="single" w:sz="4" w:space="0" w:color="FFFFFF" w:themeColor="background1"/>
            </w:tcBorders>
            <w:shd w:val="clear" w:color="000000" w:fill="00457D"/>
            <w:vAlign w:val="center"/>
          </w:tcPr>
          <w:p w14:paraId="5C405441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bookmarkStart w:id="2" w:name="_Hlk127961325"/>
            <w:r w:rsidRPr="002B3CF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000000" w:fill="00457D"/>
            <w:vAlign w:val="center"/>
          </w:tcPr>
          <w:p w14:paraId="2AED2588" w14:textId="77777777" w:rsidR="009D5F36" w:rsidRPr="008F6DC4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F6DC4">
              <w:rPr>
                <w:b/>
                <w:bCs/>
                <w:color w:val="FFFFFF" w:themeColor="background1"/>
                <w:sz w:val="20"/>
              </w:rPr>
              <w:t>Gap 2020 vs 2019</w:t>
            </w:r>
          </w:p>
        </w:tc>
      </w:tr>
      <w:tr w:rsidR="009D5F36" w:rsidRPr="002B3CF7" w14:paraId="544E636E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6CCF150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Trento</w:t>
            </w:r>
          </w:p>
        </w:tc>
        <w:tc>
          <w:tcPr>
            <w:tcW w:w="1843" w:type="dxa"/>
            <w:shd w:val="clear" w:color="auto" w:fill="C6EFCE"/>
            <w:vAlign w:val="center"/>
          </w:tcPr>
          <w:p w14:paraId="3F525331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6100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006100"/>
                <w:sz w:val="20"/>
                <w:szCs w:val="20"/>
              </w:rPr>
              <w:t>8,9</w:t>
            </w:r>
          </w:p>
        </w:tc>
      </w:tr>
      <w:tr w:rsidR="009D5F36" w:rsidRPr="002B3CF7" w14:paraId="4B0E3400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E494AA0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843" w:type="dxa"/>
            <w:shd w:val="clear" w:color="auto" w:fill="C6EFCE"/>
            <w:vAlign w:val="center"/>
          </w:tcPr>
          <w:p w14:paraId="3CC0C9E5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6100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006100"/>
                <w:sz w:val="20"/>
                <w:szCs w:val="20"/>
              </w:rPr>
              <w:t>7,5</w:t>
            </w:r>
          </w:p>
        </w:tc>
      </w:tr>
      <w:tr w:rsidR="009D5F36" w:rsidRPr="002B3CF7" w14:paraId="085F06A8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AEDCDB8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Bolzano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0FFA175D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-1,2</w:t>
            </w:r>
          </w:p>
        </w:tc>
      </w:tr>
      <w:tr w:rsidR="009D5F36" w:rsidRPr="002B3CF7" w14:paraId="5D48A19E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08F1387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4BECFA3C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-5,8</w:t>
            </w:r>
          </w:p>
        </w:tc>
      </w:tr>
      <w:tr w:rsidR="009D5F36" w:rsidRPr="002B3CF7" w14:paraId="01935E18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66D11B9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614DD28D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-9,3</w:t>
            </w:r>
          </w:p>
        </w:tc>
      </w:tr>
      <w:tr w:rsidR="009D5F36" w:rsidRPr="002B3CF7" w14:paraId="65C2C423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D8D5D4B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0340BDEC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-9,5</w:t>
            </w:r>
          </w:p>
        </w:tc>
      </w:tr>
      <w:tr w:rsidR="009D5F36" w:rsidRPr="002B3CF7" w14:paraId="6F6799E1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BEB5A27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0EEE84C1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-9,8</w:t>
            </w:r>
          </w:p>
        </w:tc>
      </w:tr>
      <w:tr w:rsidR="009D5F36" w:rsidRPr="002B3CF7" w14:paraId="3D062666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4874EA9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05E1A867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-12,1</w:t>
            </w:r>
          </w:p>
        </w:tc>
      </w:tr>
      <w:tr w:rsidR="009D5F36" w:rsidRPr="002B3CF7" w14:paraId="29AB2DE9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FFBECA0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6EB17A3B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-19,6</w:t>
            </w:r>
          </w:p>
        </w:tc>
      </w:tr>
      <w:tr w:rsidR="009D5F36" w:rsidRPr="002B3CF7" w14:paraId="10633F58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70CFC84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3840289F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-19,6</w:t>
            </w:r>
          </w:p>
        </w:tc>
      </w:tr>
      <w:tr w:rsidR="009D5F36" w:rsidRPr="002B3CF7" w14:paraId="3CAC51F8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A81D5CE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71F41A92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-23,1</w:t>
            </w:r>
          </w:p>
        </w:tc>
      </w:tr>
      <w:tr w:rsidR="009D5F36" w:rsidRPr="002B3CF7" w14:paraId="4F28CC25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9D1658B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31316628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-23,7</w:t>
            </w:r>
          </w:p>
        </w:tc>
      </w:tr>
      <w:tr w:rsidR="009D5F36" w:rsidRPr="002B3CF7" w14:paraId="27EB4C90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B2C8972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26A1CABC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-23,9</w:t>
            </w:r>
          </w:p>
        </w:tc>
      </w:tr>
      <w:tr w:rsidR="009D5F36" w:rsidRPr="002B3CF7" w14:paraId="424751AA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8E507FB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556FEF97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-24,6</w:t>
            </w:r>
          </w:p>
        </w:tc>
      </w:tr>
      <w:tr w:rsidR="009D5F36" w:rsidRPr="002B3CF7" w14:paraId="66C76AD2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514D07B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4A8EE3D6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-27,2</w:t>
            </w:r>
          </w:p>
        </w:tc>
      </w:tr>
      <w:tr w:rsidR="009D5F36" w:rsidRPr="002B3CF7" w14:paraId="44B006D1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B59F194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149574D7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-29,1</w:t>
            </w:r>
          </w:p>
        </w:tc>
      </w:tr>
      <w:tr w:rsidR="009D5F36" w:rsidRPr="002B3CF7" w14:paraId="0BB849CA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00247EF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628E64A7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-32,9</w:t>
            </w:r>
          </w:p>
        </w:tc>
      </w:tr>
      <w:tr w:rsidR="009D5F36" w:rsidRPr="002B3CF7" w14:paraId="019ACBBB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7F38C2C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155539E5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-33,5</w:t>
            </w:r>
          </w:p>
        </w:tc>
      </w:tr>
      <w:tr w:rsidR="009D5F36" w:rsidRPr="002B3CF7" w14:paraId="6609004E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A8667A1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014242CA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-35,3</w:t>
            </w:r>
          </w:p>
        </w:tc>
      </w:tr>
      <w:tr w:rsidR="009D5F36" w:rsidRPr="002B3CF7" w14:paraId="5F255271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25DAC63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5EAAF27B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-40,8</w:t>
            </w:r>
          </w:p>
        </w:tc>
      </w:tr>
      <w:tr w:rsidR="009D5F36" w:rsidRPr="002B3CF7" w14:paraId="69405B07" w14:textId="77777777" w:rsidTr="00DE1163">
        <w:trPr>
          <w:trHeight w:val="34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5D8B043" w14:textId="77777777" w:rsidR="009D5F36" w:rsidRPr="002B3CF7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B3C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843" w:type="dxa"/>
            <w:shd w:val="clear" w:color="auto" w:fill="FFC7CE"/>
            <w:vAlign w:val="center"/>
          </w:tcPr>
          <w:p w14:paraId="54EED3CE" w14:textId="77777777" w:rsidR="009D5F36" w:rsidRPr="000F3F9B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it-IT"/>
              </w:rPr>
            </w:pPr>
            <w:r w:rsidRPr="000F3F9B">
              <w:rPr>
                <w:rFonts w:cstheme="minorHAnsi"/>
                <w:color w:val="9C0006"/>
                <w:sz w:val="20"/>
                <w:szCs w:val="20"/>
              </w:rPr>
              <w:t>-44,1</w:t>
            </w:r>
          </w:p>
        </w:tc>
      </w:tr>
      <w:tr w:rsidR="009D5F36" w:rsidRPr="002B3CF7" w14:paraId="0E07BF7D" w14:textId="77777777" w:rsidTr="00677FBE">
        <w:trPr>
          <w:trHeight w:val="454"/>
          <w:jc w:val="center"/>
        </w:trPr>
        <w:tc>
          <w:tcPr>
            <w:tcW w:w="4390" w:type="dxa"/>
            <w:gridSpan w:val="2"/>
            <w:shd w:val="clear" w:color="auto" w:fill="auto"/>
            <w:noWrap/>
            <w:vAlign w:val="center"/>
          </w:tcPr>
          <w:p w14:paraId="64F10989" w14:textId="77777777" w:rsidR="009D5F36" w:rsidRPr="00416621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16621">
              <w:rPr>
                <w:rFonts w:cstheme="minorHAnsi"/>
                <w:color w:val="00457D"/>
                <w:sz w:val="18"/>
                <w:szCs w:val="18"/>
              </w:rPr>
              <w:t>Elaborazione GIMBE su dati Ministero della Salute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2"/>
    </w:tbl>
    <w:p w14:paraId="5A49D568" w14:textId="77777777" w:rsidR="00677FBE" w:rsidRDefault="00677FBE" w:rsidP="009D5F36">
      <w:pPr>
        <w:spacing w:after="80"/>
        <w:jc w:val="center"/>
        <w:rPr>
          <w:b/>
          <w:bCs/>
          <w:color w:val="00457D"/>
        </w:rPr>
      </w:pPr>
    </w:p>
    <w:p w14:paraId="5D8CDD0F" w14:textId="77777777" w:rsidR="009D5F36" w:rsidRDefault="009D5F36" w:rsidP="009D5F36">
      <w:pPr>
        <w:spacing w:after="80"/>
        <w:jc w:val="center"/>
      </w:pPr>
      <w:r w:rsidRPr="008F6DC4">
        <w:rPr>
          <w:b/>
          <w:bCs/>
          <w:color w:val="00457D"/>
        </w:rPr>
        <w:t xml:space="preserve">Tabella </w:t>
      </w:r>
      <w:r>
        <w:rPr>
          <w:b/>
          <w:bCs/>
          <w:color w:val="00457D"/>
        </w:rPr>
        <w:t>4</w:t>
      </w:r>
      <w:r w:rsidRPr="008F6DC4">
        <w:rPr>
          <w:b/>
          <w:bCs/>
          <w:color w:val="00457D"/>
        </w:rPr>
        <w:t xml:space="preserve">.  </w:t>
      </w:r>
      <w:r>
        <w:rPr>
          <w:b/>
          <w:bCs/>
          <w:color w:val="1F497D" w:themeColor="text2"/>
        </w:rPr>
        <w:t>Punteggio totale nazionale adempimenti LEA: g</w:t>
      </w:r>
      <w:r w:rsidRPr="008F6DC4">
        <w:rPr>
          <w:b/>
          <w:bCs/>
          <w:color w:val="00457D"/>
        </w:rPr>
        <w:t>ap 2020</w:t>
      </w:r>
      <w:r>
        <w:rPr>
          <w:b/>
          <w:bCs/>
          <w:color w:val="00457D"/>
        </w:rPr>
        <w:t xml:space="preserve"> vs 2019</w:t>
      </w:r>
    </w:p>
    <w:tbl>
      <w:tblPr>
        <w:tblW w:w="5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440"/>
        <w:gridCol w:w="1300"/>
        <w:gridCol w:w="1883"/>
      </w:tblGrid>
      <w:tr w:rsidR="009D5F36" w:rsidRPr="002652AF" w14:paraId="015B1F17" w14:textId="77777777" w:rsidTr="00DE1163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00095FF8" w14:textId="77777777" w:rsidR="009D5F36" w:rsidRPr="002652AF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02B36691" w14:textId="77777777" w:rsidR="009D5F36" w:rsidRPr="002652AF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3772885E" w14:textId="77777777" w:rsidR="009D5F36" w:rsidRPr="002652AF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883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3FE64E6A" w14:textId="77777777" w:rsidR="009D5F36" w:rsidRPr="002652AF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GAP 2020 vs 2019</w:t>
            </w:r>
          </w:p>
        </w:tc>
      </w:tr>
      <w:tr w:rsidR="009D5F36" w:rsidRPr="002652AF" w14:paraId="44C2C9C7" w14:textId="77777777" w:rsidTr="00DE1163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1FC45C05" w14:textId="77777777" w:rsidR="009D5F36" w:rsidRPr="002652AF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B0AFB2B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7F526D4F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1.694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18385933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-263</w:t>
            </w:r>
          </w:p>
        </w:tc>
      </w:tr>
      <w:tr w:rsidR="009D5F36" w:rsidRPr="002652AF" w14:paraId="5BFBA0E5" w14:textId="77777777" w:rsidTr="00DE1163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7FC39F5F" w14:textId="77777777" w:rsidR="009D5F36" w:rsidRPr="002652AF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0EC5F5AD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5B6EB28E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1.555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0C4E114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+5</w:t>
            </w:r>
          </w:p>
        </w:tc>
      </w:tr>
      <w:tr w:rsidR="009D5F36" w:rsidRPr="002652AF" w14:paraId="62616287" w14:textId="77777777" w:rsidTr="00DE1163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5F5848DB" w14:textId="77777777" w:rsidR="009D5F36" w:rsidRPr="00840455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58EFE754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068A5F54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1.593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0577DCE1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-151</w:t>
            </w:r>
          </w:p>
        </w:tc>
      </w:tr>
      <w:tr w:rsidR="009D5F36" w:rsidRPr="002652AF" w14:paraId="60398DCB" w14:textId="77777777" w:rsidTr="00677FBE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D0DB720" w14:textId="77777777" w:rsidR="009D5F36" w:rsidRPr="002652AF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2237178D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  <w:t>4.433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368F364B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  <w:t>4.842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2F22AC52" w14:textId="77777777" w:rsidR="009D5F36" w:rsidRPr="00840455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  <w:t>-409</w:t>
            </w:r>
          </w:p>
        </w:tc>
      </w:tr>
      <w:tr w:rsidR="009D5F36" w:rsidRPr="002652AF" w14:paraId="26954D4F" w14:textId="77777777" w:rsidTr="00677FBE">
        <w:trPr>
          <w:trHeight w:val="397"/>
          <w:jc w:val="center"/>
        </w:trPr>
        <w:tc>
          <w:tcPr>
            <w:tcW w:w="5888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B0193F1" w14:textId="77777777" w:rsidR="009D5F36" w:rsidRPr="00416621" w:rsidRDefault="009D5F36" w:rsidP="00DE11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16621">
              <w:rPr>
                <w:rFonts w:cstheme="minorHAnsi"/>
                <w:color w:val="00457D"/>
                <w:sz w:val="18"/>
                <w:szCs w:val="18"/>
              </w:rPr>
              <w:t>Elaborazione GIMBE su dati Ministero della Salute</w:t>
            </w:r>
          </w:p>
        </w:tc>
      </w:tr>
    </w:tbl>
    <w:p w14:paraId="48C3917C" w14:textId="77777777" w:rsidR="009D5F36" w:rsidRPr="006E19A1" w:rsidRDefault="009D5F36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sectPr w:rsidR="009D5F36" w:rsidRPr="006E19A1" w:rsidSect="000977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A36E" w16cex:dateUtc="2023-02-22T13:21:00Z"/>
  <w16cex:commentExtensible w16cex:durableId="27A0A8D0" w16cex:dateUtc="2023-02-22T13:44:00Z"/>
  <w16cex:commentExtensible w16cex:durableId="27A0A3DC" w16cex:dateUtc="2023-02-22T1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B63E" w14:textId="77777777" w:rsidR="00A76C3E" w:rsidRDefault="00A76C3E" w:rsidP="00ED0CFD">
      <w:pPr>
        <w:spacing w:after="0" w:line="240" w:lineRule="auto"/>
      </w:pPr>
      <w:r>
        <w:separator/>
      </w:r>
    </w:p>
  </w:endnote>
  <w:endnote w:type="continuationSeparator" w:id="0">
    <w:p w14:paraId="042E0806" w14:textId="77777777" w:rsidR="00A76C3E" w:rsidRDefault="00A76C3E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6A990" w14:textId="77777777" w:rsidR="00A76C3E" w:rsidRDefault="00A76C3E" w:rsidP="00ED0CFD">
      <w:pPr>
        <w:spacing w:after="0" w:line="240" w:lineRule="auto"/>
      </w:pPr>
      <w:r>
        <w:separator/>
      </w:r>
    </w:p>
  </w:footnote>
  <w:footnote w:type="continuationSeparator" w:id="0">
    <w:p w14:paraId="33B6BA99" w14:textId="77777777" w:rsidR="00A76C3E" w:rsidRDefault="00A76C3E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F47"/>
    <w:multiLevelType w:val="hybridMultilevel"/>
    <w:tmpl w:val="2E0014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42962"/>
    <w:multiLevelType w:val="hybridMultilevel"/>
    <w:tmpl w:val="C890BD22"/>
    <w:lvl w:ilvl="0" w:tplc="A768A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21E"/>
    <w:multiLevelType w:val="hybridMultilevel"/>
    <w:tmpl w:val="CBDEBA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7641A"/>
    <w:multiLevelType w:val="hybridMultilevel"/>
    <w:tmpl w:val="B914B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C3F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457D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94E2B"/>
    <w:multiLevelType w:val="hybridMultilevel"/>
    <w:tmpl w:val="2CCA8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A3D3A"/>
    <w:multiLevelType w:val="hybridMultilevel"/>
    <w:tmpl w:val="4A8E91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A5BB8"/>
    <w:multiLevelType w:val="hybridMultilevel"/>
    <w:tmpl w:val="C6787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3"/>
  </w:num>
  <w:num w:numId="5">
    <w:abstractNumId w:val="13"/>
  </w:num>
  <w:num w:numId="6">
    <w:abstractNumId w:val="9"/>
  </w:num>
  <w:num w:numId="7">
    <w:abstractNumId w:val="18"/>
  </w:num>
  <w:num w:numId="8">
    <w:abstractNumId w:val="17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24"/>
  </w:num>
  <w:num w:numId="17">
    <w:abstractNumId w:val="20"/>
  </w:num>
  <w:num w:numId="18">
    <w:abstractNumId w:val="6"/>
  </w:num>
  <w:num w:numId="19">
    <w:abstractNumId w:val="19"/>
  </w:num>
  <w:num w:numId="20">
    <w:abstractNumId w:val="26"/>
  </w:num>
  <w:num w:numId="21">
    <w:abstractNumId w:val="7"/>
  </w:num>
  <w:num w:numId="22">
    <w:abstractNumId w:val="12"/>
  </w:num>
  <w:num w:numId="23">
    <w:abstractNumId w:val="10"/>
  </w:num>
  <w:num w:numId="24">
    <w:abstractNumId w:val="22"/>
  </w:num>
  <w:num w:numId="25">
    <w:abstractNumId w:val="16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35F"/>
    <w:rsid w:val="00005B25"/>
    <w:rsid w:val="00006555"/>
    <w:rsid w:val="00010498"/>
    <w:rsid w:val="00010D71"/>
    <w:rsid w:val="0001111C"/>
    <w:rsid w:val="0001384A"/>
    <w:rsid w:val="00013DFA"/>
    <w:rsid w:val="0001439D"/>
    <w:rsid w:val="000151FC"/>
    <w:rsid w:val="00015D8E"/>
    <w:rsid w:val="00015EB0"/>
    <w:rsid w:val="00017968"/>
    <w:rsid w:val="00017FB4"/>
    <w:rsid w:val="000202BF"/>
    <w:rsid w:val="00020F55"/>
    <w:rsid w:val="00021D7F"/>
    <w:rsid w:val="00022079"/>
    <w:rsid w:val="00023462"/>
    <w:rsid w:val="00023D8A"/>
    <w:rsid w:val="00024DD4"/>
    <w:rsid w:val="00027E3B"/>
    <w:rsid w:val="000314E4"/>
    <w:rsid w:val="000340C1"/>
    <w:rsid w:val="00035404"/>
    <w:rsid w:val="00035633"/>
    <w:rsid w:val="00042141"/>
    <w:rsid w:val="0004410A"/>
    <w:rsid w:val="0004544D"/>
    <w:rsid w:val="00047851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D27"/>
    <w:rsid w:val="00056D34"/>
    <w:rsid w:val="000602AA"/>
    <w:rsid w:val="000608EB"/>
    <w:rsid w:val="00060A59"/>
    <w:rsid w:val="00062481"/>
    <w:rsid w:val="0006440E"/>
    <w:rsid w:val="000657A8"/>
    <w:rsid w:val="000662E3"/>
    <w:rsid w:val="00067B8F"/>
    <w:rsid w:val="000707B3"/>
    <w:rsid w:val="00070F64"/>
    <w:rsid w:val="0007114E"/>
    <w:rsid w:val="000715A9"/>
    <w:rsid w:val="000718E4"/>
    <w:rsid w:val="00071F0A"/>
    <w:rsid w:val="00071F88"/>
    <w:rsid w:val="00072570"/>
    <w:rsid w:val="000733A7"/>
    <w:rsid w:val="0007355C"/>
    <w:rsid w:val="00073870"/>
    <w:rsid w:val="00074788"/>
    <w:rsid w:val="000771A4"/>
    <w:rsid w:val="00077EF1"/>
    <w:rsid w:val="00080E0C"/>
    <w:rsid w:val="000825EA"/>
    <w:rsid w:val="00082EDA"/>
    <w:rsid w:val="000905D1"/>
    <w:rsid w:val="00090A39"/>
    <w:rsid w:val="00090B7E"/>
    <w:rsid w:val="000927C7"/>
    <w:rsid w:val="000935F1"/>
    <w:rsid w:val="00094560"/>
    <w:rsid w:val="000965BE"/>
    <w:rsid w:val="000977E5"/>
    <w:rsid w:val="000A0050"/>
    <w:rsid w:val="000A05CF"/>
    <w:rsid w:val="000A0FC3"/>
    <w:rsid w:val="000A1367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1E30"/>
    <w:rsid w:val="000D25AC"/>
    <w:rsid w:val="000D44D4"/>
    <w:rsid w:val="000D5237"/>
    <w:rsid w:val="000D5771"/>
    <w:rsid w:val="000D5893"/>
    <w:rsid w:val="000D68E6"/>
    <w:rsid w:val="000D7252"/>
    <w:rsid w:val="000E109B"/>
    <w:rsid w:val="000E2E4F"/>
    <w:rsid w:val="000E4E47"/>
    <w:rsid w:val="000E7194"/>
    <w:rsid w:val="000E7CC2"/>
    <w:rsid w:val="000E7E59"/>
    <w:rsid w:val="000F0BBD"/>
    <w:rsid w:val="000F10F8"/>
    <w:rsid w:val="000F3315"/>
    <w:rsid w:val="000F39EF"/>
    <w:rsid w:val="000F43FE"/>
    <w:rsid w:val="000F5C0F"/>
    <w:rsid w:val="000F7FF9"/>
    <w:rsid w:val="0010059E"/>
    <w:rsid w:val="0010173D"/>
    <w:rsid w:val="001033BE"/>
    <w:rsid w:val="00105181"/>
    <w:rsid w:val="00107096"/>
    <w:rsid w:val="00110237"/>
    <w:rsid w:val="00111D08"/>
    <w:rsid w:val="0011205F"/>
    <w:rsid w:val="001139A6"/>
    <w:rsid w:val="00113D4A"/>
    <w:rsid w:val="00113F3C"/>
    <w:rsid w:val="00115344"/>
    <w:rsid w:val="001167D9"/>
    <w:rsid w:val="0012047F"/>
    <w:rsid w:val="00123196"/>
    <w:rsid w:val="00123378"/>
    <w:rsid w:val="001237F8"/>
    <w:rsid w:val="001246E0"/>
    <w:rsid w:val="00125C6A"/>
    <w:rsid w:val="00125E2B"/>
    <w:rsid w:val="001262A5"/>
    <w:rsid w:val="00127CD0"/>
    <w:rsid w:val="00130077"/>
    <w:rsid w:val="001317CF"/>
    <w:rsid w:val="001329EC"/>
    <w:rsid w:val="00134187"/>
    <w:rsid w:val="00134C8C"/>
    <w:rsid w:val="00135EFB"/>
    <w:rsid w:val="00137D4F"/>
    <w:rsid w:val="00143008"/>
    <w:rsid w:val="00143689"/>
    <w:rsid w:val="00143A68"/>
    <w:rsid w:val="00144408"/>
    <w:rsid w:val="001446A5"/>
    <w:rsid w:val="00144F94"/>
    <w:rsid w:val="001458FE"/>
    <w:rsid w:val="00145BA6"/>
    <w:rsid w:val="001471AF"/>
    <w:rsid w:val="00150EF3"/>
    <w:rsid w:val="0015229D"/>
    <w:rsid w:val="00153328"/>
    <w:rsid w:val="0015377E"/>
    <w:rsid w:val="00156B19"/>
    <w:rsid w:val="001608BE"/>
    <w:rsid w:val="00162FBC"/>
    <w:rsid w:val="00163426"/>
    <w:rsid w:val="0016375C"/>
    <w:rsid w:val="001654A5"/>
    <w:rsid w:val="00170760"/>
    <w:rsid w:val="0017089E"/>
    <w:rsid w:val="00170B46"/>
    <w:rsid w:val="00170FEC"/>
    <w:rsid w:val="00171767"/>
    <w:rsid w:val="00171A25"/>
    <w:rsid w:val="00173764"/>
    <w:rsid w:val="0017405D"/>
    <w:rsid w:val="00174060"/>
    <w:rsid w:val="001748BA"/>
    <w:rsid w:val="00183DFD"/>
    <w:rsid w:val="00185AEF"/>
    <w:rsid w:val="00185F23"/>
    <w:rsid w:val="00191F59"/>
    <w:rsid w:val="00192DAD"/>
    <w:rsid w:val="00192F75"/>
    <w:rsid w:val="00193B5E"/>
    <w:rsid w:val="00193F19"/>
    <w:rsid w:val="001A1106"/>
    <w:rsid w:val="001A17F1"/>
    <w:rsid w:val="001A356C"/>
    <w:rsid w:val="001A3E0D"/>
    <w:rsid w:val="001A3E96"/>
    <w:rsid w:val="001A6181"/>
    <w:rsid w:val="001B39C4"/>
    <w:rsid w:val="001B3B52"/>
    <w:rsid w:val="001B3C16"/>
    <w:rsid w:val="001B5257"/>
    <w:rsid w:val="001C00F9"/>
    <w:rsid w:val="001C0262"/>
    <w:rsid w:val="001C03A4"/>
    <w:rsid w:val="001C067C"/>
    <w:rsid w:val="001C48AA"/>
    <w:rsid w:val="001C51E2"/>
    <w:rsid w:val="001C60EA"/>
    <w:rsid w:val="001C611E"/>
    <w:rsid w:val="001C6C9D"/>
    <w:rsid w:val="001C6D0F"/>
    <w:rsid w:val="001C7F98"/>
    <w:rsid w:val="001D04DB"/>
    <w:rsid w:val="001D0E41"/>
    <w:rsid w:val="001D153D"/>
    <w:rsid w:val="001D19F1"/>
    <w:rsid w:val="001D28F3"/>
    <w:rsid w:val="001D3CD2"/>
    <w:rsid w:val="001D3E45"/>
    <w:rsid w:val="001D4CE8"/>
    <w:rsid w:val="001D5744"/>
    <w:rsid w:val="001D79A8"/>
    <w:rsid w:val="001E03C2"/>
    <w:rsid w:val="001E0E42"/>
    <w:rsid w:val="001E190D"/>
    <w:rsid w:val="001E2726"/>
    <w:rsid w:val="001E2C19"/>
    <w:rsid w:val="001E35BC"/>
    <w:rsid w:val="001E3600"/>
    <w:rsid w:val="001E469E"/>
    <w:rsid w:val="001E5245"/>
    <w:rsid w:val="001E5539"/>
    <w:rsid w:val="001E6902"/>
    <w:rsid w:val="001E6CBA"/>
    <w:rsid w:val="001F1C35"/>
    <w:rsid w:val="001F20B8"/>
    <w:rsid w:val="001F3354"/>
    <w:rsid w:val="001F73D2"/>
    <w:rsid w:val="001F7833"/>
    <w:rsid w:val="00201481"/>
    <w:rsid w:val="002020DB"/>
    <w:rsid w:val="00202A01"/>
    <w:rsid w:val="0020435A"/>
    <w:rsid w:val="002056E1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158D6"/>
    <w:rsid w:val="002206B0"/>
    <w:rsid w:val="00220C3E"/>
    <w:rsid w:val="00220C89"/>
    <w:rsid w:val="00223C4D"/>
    <w:rsid w:val="00223F01"/>
    <w:rsid w:val="00224E88"/>
    <w:rsid w:val="00226406"/>
    <w:rsid w:val="002268C3"/>
    <w:rsid w:val="00226EA6"/>
    <w:rsid w:val="00227587"/>
    <w:rsid w:val="00230A6C"/>
    <w:rsid w:val="00230F09"/>
    <w:rsid w:val="00232C0A"/>
    <w:rsid w:val="00233EF5"/>
    <w:rsid w:val="002349C3"/>
    <w:rsid w:val="0023771D"/>
    <w:rsid w:val="00241AB7"/>
    <w:rsid w:val="00241CF7"/>
    <w:rsid w:val="00241E9C"/>
    <w:rsid w:val="00242077"/>
    <w:rsid w:val="00244FA4"/>
    <w:rsid w:val="002467B3"/>
    <w:rsid w:val="0025050F"/>
    <w:rsid w:val="0025076D"/>
    <w:rsid w:val="0025100A"/>
    <w:rsid w:val="00251AC2"/>
    <w:rsid w:val="00251C5A"/>
    <w:rsid w:val="002551A1"/>
    <w:rsid w:val="002616ED"/>
    <w:rsid w:val="0026358E"/>
    <w:rsid w:val="002652AF"/>
    <w:rsid w:val="00265B05"/>
    <w:rsid w:val="00266561"/>
    <w:rsid w:val="00266D0D"/>
    <w:rsid w:val="00266E0C"/>
    <w:rsid w:val="00266E1A"/>
    <w:rsid w:val="00271105"/>
    <w:rsid w:val="002723FC"/>
    <w:rsid w:val="0027243A"/>
    <w:rsid w:val="002726D7"/>
    <w:rsid w:val="00272C42"/>
    <w:rsid w:val="00272D7A"/>
    <w:rsid w:val="00272FAB"/>
    <w:rsid w:val="00273235"/>
    <w:rsid w:val="0027468B"/>
    <w:rsid w:val="00275042"/>
    <w:rsid w:val="00276B9E"/>
    <w:rsid w:val="00277114"/>
    <w:rsid w:val="0028259D"/>
    <w:rsid w:val="00282655"/>
    <w:rsid w:val="00282D8A"/>
    <w:rsid w:val="00282DAE"/>
    <w:rsid w:val="00285873"/>
    <w:rsid w:val="00286979"/>
    <w:rsid w:val="002870CC"/>
    <w:rsid w:val="00287105"/>
    <w:rsid w:val="00291602"/>
    <w:rsid w:val="00292151"/>
    <w:rsid w:val="00292718"/>
    <w:rsid w:val="0029392F"/>
    <w:rsid w:val="00294338"/>
    <w:rsid w:val="00295B4C"/>
    <w:rsid w:val="002960D0"/>
    <w:rsid w:val="00297583"/>
    <w:rsid w:val="002A0137"/>
    <w:rsid w:val="002A2034"/>
    <w:rsid w:val="002A3232"/>
    <w:rsid w:val="002A3B41"/>
    <w:rsid w:val="002A51D6"/>
    <w:rsid w:val="002B0785"/>
    <w:rsid w:val="002B12E6"/>
    <w:rsid w:val="002B1329"/>
    <w:rsid w:val="002B2D4D"/>
    <w:rsid w:val="002B3CF7"/>
    <w:rsid w:val="002B5964"/>
    <w:rsid w:val="002B704E"/>
    <w:rsid w:val="002B7295"/>
    <w:rsid w:val="002B7C26"/>
    <w:rsid w:val="002B7F03"/>
    <w:rsid w:val="002B7F6A"/>
    <w:rsid w:val="002C017E"/>
    <w:rsid w:val="002C0B56"/>
    <w:rsid w:val="002C0B93"/>
    <w:rsid w:val="002C0F1B"/>
    <w:rsid w:val="002C20DB"/>
    <w:rsid w:val="002C2712"/>
    <w:rsid w:val="002C3123"/>
    <w:rsid w:val="002C4253"/>
    <w:rsid w:val="002C433C"/>
    <w:rsid w:val="002C4810"/>
    <w:rsid w:val="002C4FFE"/>
    <w:rsid w:val="002C5187"/>
    <w:rsid w:val="002C5517"/>
    <w:rsid w:val="002C58B9"/>
    <w:rsid w:val="002C59F7"/>
    <w:rsid w:val="002D1A9D"/>
    <w:rsid w:val="002D1D66"/>
    <w:rsid w:val="002D2C39"/>
    <w:rsid w:val="002D3092"/>
    <w:rsid w:val="002D3767"/>
    <w:rsid w:val="002D3943"/>
    <w:rsid w:val="002D3962"/>
    <w:rsid w:val="002D3B2F"/>
    <w:rsid w:val="002D405C"/>
    <w:rsid w:val="002D4D2D"/>
    <w:rsid w:val="002D4E05"/>
    <w:rsid w:val="002D61E1"/>
    <w:rsid w:val="002D6E9B"/>
    <w:rsid w:val="002D7045"/>
    <w:rsid w:val="002D7409"/>
    <w:rsid w:val="002E0F88"/>
    <w:rsid w:val="002E2886"/>
    <w:rsid w:val="002E2D66"/>
    <w:rsid w:val="002E33A2"/>
    <w:rsid w:val="002E3609"/>
    <w:rsid w:val="002E5382"/>
    <w:rsid w:val="002E5E3C"/>
    <w:rsid w:val="002F07F4"/>
    <w:rsid w:val="002F2E6A"/>
    <w:rsid w:val="002F3045"/>
    <w:rsid w:val="002F323D"/>
    <w:rsid w:val="002F605D"/>
    <w:rsid w:val="00300EF7"/>
    <w:rsid w:val="00301C27"/>
    <w:rsid w:val="00301EA6"/>
    <w:rsid w:val="003045CF"/>
    <w:rsid w:val="00305113"/>
    <w:rsid w:val="003059C3"/>
    <w:rsid w:val="00305B3F"/>
    <w:rsid w:val="00305F2F"/>
    <w:rsid w:val="00310511"/>
    <w:rsid w:val="00310654"/>
    <w:rsid w:val="00311F6D"/>
    <w:rsid w:val="0031227A"/>
    <w:rsid w:val="00313AD1"/>
    <w:rsid w:val="00315407"/>
    <w:rsid w:val="00315734"/>
    <w:rsid w:val="00315E74"/>
    <w:rsid w:val="0031648A"/>
    <w:rsid w:val="00316F39"/>
    <w:rsid w:val="0031755E"/>
    <w:rsid w:val="003210AC"/>
    <w:rsid w:val="00321C3D"/>
    <w:rsid w:val="0032231F"/>
    <w:rsid w:val="00323A55"/>
    <w:rsid w:val="00323A6E"/>
    <w:rsid w:val="003257BC"/>
    <w:rsid w:val="00325A97"/>
    <w:rsid w:val="00325E81"/>
    <w:rsid w:val="00325E98"/>
    <w:rsid w:val="003268D1"/>
    <w:rsid w:val="00327AF0"/>
    <w:rsid w:val="00327DA7"/>
    <w:rsid w:val="00331B49"/>
    <w:rsid w:val="00331F29"/>
    <w:rsid w:val="00332812"/>
    <w:rsid w:val="00333A1D"/>
    <w:rsid w:val="00333B9B"/>
    <w:rsid w:val="0033460B"/>
    <w:rsid w:val="00334F92"/>
    <w:rsid w:val="0033752D"/>
    <w:rsid w:val="00340362"/>
    <w:rsid w:val="00341D2C"/>
    <w:rsid w:val="00341F1E"/>
    <w:rsid w:val="00341F7E"/>
    <w:rsid w:val="0034291E"/>
    <w:rsid w:val="00343639"/>
    <w:rsid w:val="00344C5E"/>
    <w:rsid w:val="003456F8"/>
    <w:rsid w:val="003466A8"/>
    <w:rsid w:val="00347675"/>
    <w:rsid w:val="00347BD4"/>
    <w:rsid w:val="00347CD5"/>
    <w:rsid w:val="00350B80"/>
    <w:rsid w:val="00351462"/>
    <w:rsid w:val="003522E6"/>
    <w:rsid w:val="00352BE2"/>
    <w:rsid w:val="00353E36"/>
    <w:rsid w:val="003554E0"/>
    <w:rsid w:val="00355DBF"/>
    <w:rsid w:val="003563F4"/>
    <w:rsid w:val="003576FF"/>
    <w:rsid w:val="00357F80"/>
    <w:rsid w:val="0036304D"/>
    <w:rsid w:val="003631B2"/>
    <w:rsid w:val="00363764"/>
    <w:rsid w:val="0036462F"/>
    <w:rsid w:val="00364E32"/>
    <w:rsid w:val="003653A3"/>
    <w:rsid w:val="00365753"/>
    <w:rsid w:val="00366061"/>
    <w:rsid w:val="00366C45"/>
    <w:rsid w:val="00367A4B"/>
    <w:rsid w:val="00370768"/>
    <w:rsid w:val="00370949"/>
    <w:rsid w:val="00370989"/>
    <w:rsid w:val="003764CF"/>
    <w:rsid w:val="00376DAD"/>
    <w:rsid w:val="00380A73"/>
    <w:rsid w:val="00382F29"/>
    <w:rsid w:val="00384929"/>
    <w:rsid w:val="00384AF1"/>
    <w:rsid w:val="00385A79"/>
    <w:rsid w:val="00386385"/>
    <w:rsid w:val="00386FD8"/>
    <w:rsid w:val="00387555"/>
    <w:rsid w:val="0039006E"/>
    <w:rsid w:val="00390FDF"/>
    <w:rsid w:val="003913D4"/>
    <w:rsid w:val="00391AD2"/>
    <w:rsid w:val="00392161"/>
    <w:rsid w:val="00393B9D"/>
    <w:rsid w:val="00394823"/>
    <w:rsid w:val="003955A0"/>
    <w:rsid w:val="003978DA"/>
    <w:rsid w:val="003A0A46"/>
    <w:rsid w:val="003A13B4"/>
    <w:rsid w:val="003A25F6"/>
    <w:rsid w:val="003A2FE5"/>
    <w:rsid w:val="003A54E4"/>
    <w:rsid w:val="003A660F"/>
    <w:rsid w:val="003A72AE"/>
    <w:rsid w:val="003A7632"/>
    <w:rsid w:val="003A7E5F"/>
    <w:rsid w:val="003B2E03"/>
    <w:rsid w:val="003B2F64"/>
    <w:rsid w:val="003B3381"/>
    <w:rsid w:val="003B49B0"/>
    <w:rsid w:val="003B4A8D"/>
    <w:rsid w:val="003B5D17"/>
    <w:rsid w:val="003B5D7A"/>
    <w:rsid w:val="003B72C4"/>
    <w:rsid w:val="003C2417"/>
    <w:rsid w:val="003C276B"/>
    <w:rsid w:val="003C3404"/>
    <w:rsid w:val="003C48B6"/>
    <w:rsid w:val="003C75E1"/>
    <w:rsid w:val="003C7C53"/>
    <w:rsid w:val="003D4318"/>
    <w:rsid w:val="003D66C8"/>
    <w:rsid w:val="003E0375"/>
    <w:rsid w:val="003E2D1E"/>
    <w:rsid w:val="003E3601"/>
    <w:rsid w:val="003E4422"/>
    <w:rsid w:val="003E44CA"/>
    <w:rsid w:val="003E4FF7"/>
    <w:rsid w:val="003E6B2B"/>
    <w:rsid w:val="003F0292"/>
    <w:rsid w:val="003F1AAC"/>
    <w:rsid w:val="003F1E08"/>
    <w:rsid w:val="003F35EF"/>
    <w:rsid w:val="003F3B35"/>
    <w:rsid w:val="003F470F"/>
    <w:rsid w:val="003F52F6"/>
    <w:rsid w:val="00401B96"/>
    <w:rsid w:val="00401C52"/>
    <w:rsid w:val="004033C0"/>
    <w:rsid w:val="004052B2"/>
    <w:rsid w:val="00405641"/>
    <w:rsid w:val="00405C0C"/>
    <w:rsid w:val="00405FA5"/>
    <w:rsid w:val="00406018"/>
    <w:rsid w:val="004063A2"/>
    <w:rsid w:val="00406B12"/>
    <w:rsid w:val="00412253"/>
    <w:rsid w:val="00413B2C"/>
    <w:rsid w:val="00414C6F"/>
    <w:rsid w:val="00414F77"/>
    <w:rsid w:val="00415770"/>
    <w:rsid w:val="00415FC6"/>
    <w:rsid w:val="0041646F"/>
    <w:rsid w:val="00416621"/>
    <w:rsid w:val="0041674A"/>
    <w:rsid w:val="0042296F"/>
    <w:rsid w:val="00423B3B"/>
    <w:rsid w:val="004247AF"/>
    <w:rsid w:val="00425913"/>
    <w:rsid w:val="00426A88"/>
    <w:rsid w:val="00430270"/>
    <w:rsid w:val="004325A9"/>
    <w:rsid w:val="00434060"/>
    <w:rsid w:val="00434921"/>
    <w:rsid w:val="00434BBE"/>
    <w:rsid w:val="004350BB"/>
    <w:rsid w:val="004363E1"/>
    <w:rsid w:val="00436D31"/>
    <w:rsid w:val="00436E44"/>
    <w:rsid w:val="00437372"/>
    <w:rsid w:val="00437569"/>
    <w:rsid w:val="00437A73"/>
    <w:rsid w:val="0044012A"/>
    <w:rsid w:val="00440D4A"/>
    <w:rsid w:val="00441D52"/>
    <w:rsid w:val="004420B7"/>
    <w:rsid w:val="00442312"/>
    <w:rsid w:val="00442E37"/>
    <w:rsid w:val="004432F6"/>
    <w:rsid w:val="00444A0A"/>
    <w:rsid w:val="00445883"/>
    <w:rsid w:val="00446F85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36F5"/>
    <w:rsid w:val="0046775E"/>
    <w:rsid w:val="00467895"/>
    <w:rsid w:val="0047038B"/>
    <w:rsid w:val="00470740"/>
    <w:rsid w:val="00470D92"/>
    <w:rsid w:val="0047196C"/>
    <w:rsid w:val="0047354E"/>
    <w:rsid w:val="004752D9"/>
    <w:rsid w:val="00475510"/>
    <w:rsid w:val="0047586E"/>
    <w:rsid w:val="00477873"/>
    <w:rsid w:val="004778D0"/>
    <w:rsid w:val="00480E9D"/>
    <w:rsid w:val="00481D22"/>
    <w:rsid w:val="00483720"/>
    <w:rsid w:val="0048588A"/>
    <w:rsid w:val="0048762D"/>
    <w:rsid w:val="00490397"/>
    <w:rsid w:val="00490692"/>
    <w:rsid w:val="00490EB3"/>
    <w:rsid w:val="004952D7"/>
    <w:rsid w:val="004955F7"/>
    <w:rsid w:val="00495941"/>
    <w:rsid w:val="00495CB3"/>
    <w:rsid w:val="00496108"/>
    <w:rsid w:val="00496EF2"/>
    <w:rsid w:val="004971EA"/>
    <w:rsid w:val="004A07FF"/>
    <w:rsid w:val="004A0830"/>
    <w:rsid w:val="004A0E05"/>
    <w:rsid w:val="004A11C7"/>
    <w:rsid w:val="004A18D7"/>
    <w:rsid w:val="004A1B26"/>
    <w:rsid w:val="004A1BFD"/>
    <w:rsid w:val="004A31D4"/>
    <w:rsid w:val="004A38C6"/>
    <w:rsid w:val="004A5489"/>
    <w:rsid w:val="004A6690"/>
    <w:rsid w:val="004A7175"/>
    <w:rsid w:val="004B3935"/>
    <w:rsid w:val="004B447F"/>
    <w:rsid w:val="004B4909"/>
    <w:rsid w:val="004B7ACD"/>
    <w:rsid w:val="004C17CB"/>
    <w:rsid w:val="004C2236"/>
    <w:rsid w:val="004C285E"/>
    <w:rsid w:val="004C6784"/>
    <w:rsid w:val="004C679F"/>
    <w:rsid w:val="004C75C0"/>
    <w:rsid w:val="004D0248"/>
    <w:rsid w:val="004D0BDF"/>
    <w:rsid w:val="004D3A0B"/>
    <w:rsid w:val="004D469E"/>
    <w:rsid w:val="004D4B67"/>
    <w:rsid w:val="004D5883"/>
    <w:rsid w:val="004D7E74"/>
    <w:rsid w:val="004E003D"/>
    <w:rsid w:val="004E186A"/>
    <w:rsid w:val="004E4870"/>
    <w:rsid w:val="004E4BBD"/>
    <w:rsid w:val="004E5018"/>
    <w:rsid w:val="004E532D"/>
    <w:rsid w:val="004E5636"/>
    <w:rsid w:val="004E5EFE"/>
    <w:rsid w:val="004E625D"/>
    <w:rsid w:val="004E7CE9"/>
    <w:rsid w:val="004F0578"/>
    <w:rsid w:val="004F064A"/>
    <w:rsid w:val="004F0FD3"/>
    <w:rsid w:val="004F1480"/>
    <w:rsid w:val="004F1688"/>
    <w:rsid w:val="004F3FEB"/>
    <w:rsid w:val="004F58E5"/>
    <w:rsid w:val="004F60EA"/>
    <w:rsid w:val="004F69B2"/>
    <w:rsid w:val="004F751C"/>
    <w:rsid w:val="005014CD"/>
    <w:rsid w:val="00501793"/>
    <w:rsid w:val="0050509C"/>
    <w:rsid w:val="00505B7D"/>
    <w:rsid w:val="00505BFD"/>
    <w:rsid w:val="00510AA1"/>
    <w:rsid w:val="00511D86"/>
    <w:rsid w:val="00511E6F"/>
    <w:rsid w:val="00512868"/>
    <w:rsid w:val="00512879"/>
    <w:rsid w:val="00514990"/>
    <w:rsid w:val="00516CBE"/>
    <w:rsid w:val="00517170"/>
    <w:rsid w:val="00520362"/>
    <w:rsid w:val="005203E7"/>
    <w:rsid w:val="005204CB"/>
    <w:rsid w:val="00520DE3"/>
    <w:rsid w:val="00521D99"/>
    <w:rsid w:val="00521FE2"/>
    <w:rsid w:val="00522C6E"/>
    <w:rsid w:val="00522E26"/>
    <w:rsid w:val="00524F37"/>
    <w:rsid w:val="00525952"/>
    <w:rsid w:val="00525AEA"/>
    <w:rsid w:val="00525FA8"/>
    <w:rsid w:val="005272D8"/>
    <w:rsid w:val="00530B7D"/>
    <w:rsid w:val="00530BB4"/>
    <w:rsid w:val="00530D18"/>
    <w:rsid w:val="00530FB0"/>
    <w:rsid w:val="00531550"/>
    <w:rsid w:val="00531EA2"/>
    <w:rsid w:val="005320A9"/>
    <w:rsid w:val="00532D90"/>
    <w:rsid w:val="00533B76"/>
    <w:rsid w:val="00533D48"/>
    <w:rsid w:val="005341D8"/>
    <w:rsid w:val="0053493F"/>
    <w:rsid w:val="005419E9"/>
    <w:rsid w:val="00541AF9"/>
    <w:rsid w:val="00541DC9"/>
    <w:rsid w:val="00542475"/>
    <w:rsid w:val="00542919"/>
    <w:rsid w:val="005440CF"/>
    <w:rsid w:val="00550ABA"/>
    <w:rsid w:val="00550C9C"/>
    <w:rsid w:val="005516A8"/>
    <w:rsid w:val="00552A16"/>
    <w:rsid w:val="00553691"/>
    <w:rsid w:val="00556ABD"/>
    <w:rsid w:val="00560786"/>
    <w:rsid w:val="0056133B"/>
    <w:rsid w:val="005614F9"/>
    <w:rsid w:val="0056268F"/>
    <w:rsid w:val="00563BF8"/>
    <w:rsid w:val="0056476B"/>
    <w:rsid w:val="00565187"/>
    <w:rsid w:val="00565C3C"/>
    <w:rsid w:val="00570339"/>
    <w:rsid w:val="0057085B"/>
    <w:rsid w:val="005708DA"/>
    <w:rsid w:val="00570C6B"/>
    <w:rsid w:val="00572C27"/>
    <w:rsid w:val="00572DF6"/>
    <w:rsid w:val="00573141"/>
    <w:rsid w:val="00573388"/>
    <w:rsid w:val="00573998"/>
    <w:rsid w:val="00573AB6"/>
    <w:rsid w:val="005751E5"/>
    <w:rsid w:val="00577D77"/>
    <w:rsid w:val="00580725"/>
    <w:rsid w:val="0058232D"/>
    <w:rsid w:val="00586657"/>
    <w:rsid w:val="005869A8"/>
    <w:rsid w:val="00586FDE"/>
    <w:rsid w:val="00587C1F"/>
    <w:rsid w:val="00587C9B"/>
    <w:rsid w:val="00590653"/>
    <w:rsid w:val="00590E5A"/>
    <w:rsid w:val="00591F4E"/>
    <w:rsid w:val="005932A0"/>
    <w:rsid w:val="00593F06"/>
    <w:rsid w:val="005940D1"/>
    <w:rsid w:val="005943C9"/>
    <w:rsid w:val="00594E34"/>
    <w:rsid w:val="00595A0C"/>
    <w:rsid w:val="00595B89"/>
    <w:rsid w:val="005961FF"/>
    <w:rsid w:val="005A14D6"/>
    <w:rsid w:val="005A2BB7"/>
    <w:rsid w:val="005A3A8D"/>
    <w:rsid w:val="005A4ADA"/>
    <w:rsid w:val="005A6F2F"/>
    <w:rsid w:val="005B0CBF"/>
    <w:rsid w:val="005B0FDD"/>
    <w:rsid w:val="005B13AE"/>
    <w:rsid w:val="005B283E"/>
    <w:rsid w:val="005B2FB4"/>
    <w:rsid w:val="005B3A18"/>
    <w:rsid w:val="005B41AA"/>
    <w:rsid w:val="005B4E45"/>
    <w:rsid w:val="005B4F61"/>
    <w:rsid w:val="005B4FAC"/>
    <w:rsid w:val="005B57EF"/>
    <w:rsid w:val="005B5EC9"/>
    <w:rsid w:val="005B678F"/>
    <w:rsid w:val="005B6D77"/>
    <w:rsid w:val="005B7A0D"/>
    <w:rsid w:val="005C110E"/>
    <w:rsid w:val="005C2429"/>
    <w:rsid w:val="005C387E"/>
    <w:rsid w:val="005C455A"/>
    <w:rsid w:val="005C5968"/>
    <w:rsid w:val="005C5FCB"/>
    <w:rsid w:val="005C726D"/>
    <w:rsid w:val="005C7593"/>
    <w:rsid w:val="005C7707"/>
    <w:rsid w:val="005D0B90"/>
    <w:rsid w:val="005D0FE1"/>
    <w:rsid w:val="005D1239"/>
    <w:rsid w:val="005D133C"/>
    <w:rsid w:val="005D33D4"/>
    <w:rsid w:val="005D5CF2"/>
    <w:rsid w:val="005D7FCA"/>
    <w:rsid w:val="005E1232"/>
    <w:rsid w:val="005E2147"/>
    <w:rsid w:val="005E485F"/>
    <w:rsid w:val="005E548F"/>
    <w:rsid w:val="005F26F4"/>
    <w:rsid w:val="005F7B05"/>
    <w:rsid w:val="006002AA"/>
    <w:rsid w:val="006007E1"/>
    <w:rsid w:val="006032BF"/>
    <w:rsid w:val="00605C92"/>
    <w:rsid w:val="00606191"/>
    <w:rsid w:val="006068C6"/>
    <w:rsid w:val="00606B8C"/>
    <w:rsid w:val="00607FE7"/>
    <w:rsid w:val="00611C67"/>
    <w:rsid w:val="006138D4"/>
    <w:rsid w:val="00614076"/>
    <w:rsid w:val="0061416D"/>
    <w:rsid w:val="00614E5A"/>
    <w:rsid w:val="00616235"/>
    <w:rsid w:val="00617A65"/>
    <w:rsid w:val="00617D4B"/>
    <w:rsid w:val="00620244"/>
    <w:rsid w:val="00620B8A"/>
    <w:rsid w:val="00621D5A"/>
    <w:rsid w:val="0062275E"/>
    <w:rsid w:val="00623B0D"/>
    <w:rsid w:val="00624F56"/>
    <w:rsid w:val="0062554E"/>
    <w:rsid w:val="006258B1"/>
    <w:rsid w:val="00630230"/>
    <w:rsid w:val="00630E03"/>
    <w:rsid w:val="00631233"/>
    <w:rsid w:val="0063197E"/>
    <w:rsid w:val="00633A2F"/>
    <w:rsid w:val="006342E2"/>
    <w:rsid w:val="00636EB6"/>
    <w:rsid w:val="00640B8B"/>
    <w:rsid w:val="006414FA"/>
    <w:rsid w:val="00643E28"/>
    <w:rsid w:val="0064462F"/>
    <w:rsid w:val="00645153"/>
    <w:rsid w:val="00646223"/>
    <w:rsid w:val="006465AE"/>
    <w:rsid w:val="00646F8C"/>
    <w:rsid w:val="00650304"/>
    <w:rsid w:val="00650FCC"/>
    <w:rsid w:val="0065129B"/>
    <w:rsid w:val="00652002"/>
    <w:rsid w:val="00652695"/>
    <w:rsid w:val="006529FA"/>
    <w:rsid w:val="00652E50"/>
    <w:rsid w:val="00653501"/>
    <w:rsid w:val="006535F8"/>
    <w:rsid w:val="00653635"/>
    <w:rsid w:val="00653B45"/>
    <w:rsid w:val="0065498E"/>
    <w:rsid w:val="00657085"/>
    <w:rsid w:val="00660671"/>
    <w:rsid w:val="00660E10"/>
    <w:rsid w:val="006638E0"/>
    <w:rsid w:val="00663B7B"/>
    <w:rsid w:val="00663CB0"/>
    <w:rsid w:val="00663DAE"/>
    <w:rsid w:val="006640FF"/>
    <w:rsid w:val="006655DA"/>
    <w:rsid w:val="00666C23"/>
    <w:rsid w:val="00666CF5"/>
    <w:rsid w:val="00667145"/>
    <w:rsid w:val="006673BB"/>
    <w:rsid w:val="00667850"/>
    <w:rsid w:val="00670AD9"/>
    <w:rsid w:val="00670C35"/>
    <w:rsid w:val="006713C2"/>
    <w:rsid w:val="00671713"/>
    <w:rsid w:val="00673AE4"/>
    <w:rsid w:val="0067402D"/>
    <w:rsid w:val="00675E56"/>
    <w:rsid w:val="0067632C"/>
    <w:rsid w:val="00676CE9"/>
    <w:rsid w:val="00677A85"/>
    <w:rsid w:val="00677FBE"/>
    <w:rsid w:val="006805A5"/>
    <w:rsid w:val="00680B51"/>
    <w:rsid w:val="006821E3"/>
    <w:rsid w:val="0068386F"/>
    <w:rsid w:val="00683FFA"/>
    <w:rsid w:val="0068552E"/>
    <w:rsid w:val="00686037"/>
    <w:rsid w:val="00687427"/>
    <w:rsid w:val="00687C90"/>
    <w:rsid w:val="00690609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46FB"/>
    <w:rsid w:val="006A4CFB"/>
    <w:rsid w:val="006A52B4"/>
    <w:rsid w:val="006A71A2"/>
    <w:rsid w:val="006A7D1E"/>
    <w:rsid w:val="006B04A0"/>
    <w:rsid w:val="006B2505"/>
    <w:rsid w:val="006B4075"/>
    <w:rsid w:val="006B5E7A"/>
    <w:rsid w:val="006B6817"/>
    <w:rsid w:val="006B6956"/>
    <w:rsid w:val="006C09E3"/>
    <w:rsid w:val="006C0EFE"/>
    <w:rsid w:val="006C1110"/>
    <w:rsid w:val="006C167D"/>
    <w:rsid w:val="006C2CFA"/>
    <w:rsid w:val="006C3D7A"/>
    <w:rsid w:val="006C41FF"/>
    <w:rsid w:val="006C4E62"/>
    <w:rsid w:val="006C514B"/>
    <w:rsid w:val="006D165F"/>
    <w:rsid w:val="006D28BA"/>
    <w:rsid w:val="006D30E8"/>
    <w:rsid w:val="006D3D1C"/>
    <w:rsid w:val="006D3E4C"/>
    <w:rsid w:val="006D502F"/>
    <w:rsid w:val="006D5067"/>
    <w:rsid w:val="006D549D"/>
    <w:rsid w:val="006D5AAC"/>
    <w:rsid w:val="006E00DA"/>
    <w:rsid w:val="006E031B"/>
    <w:rsid w:val="006E0710"/>
    <w:rsid w:val="006E0BE5"/>
    <w:rsid w:val="006E14D4"/>
    <w:rsid w:val="006E19A1"/>
    <w:rsid w:val="006E19A5"/>
    <w:rsid w:val="006E1E2F"/>
    <w:rsid w:val="006E1EA3"/>
    <w:rsid w:val="006E265E"/>
    <w:rsid w:val="006E27FD"/>
    <w:rsid w:val="006E3A2A"/>
    <w:rsid w:val="006E3EA3"/>
    <w:rsid w:val="006E4DAD"/>
    <w:rsid w:val="006E6CC2"/>
    <w:rsid w:val="006E7D1F"/>
    <w:rsid w:val="006F0C20"/>
    <w:rsid w:val="006F39C8"/>
    <w:rsid w:val="006F41BB"/>
    <w:rsid w:val="006F5C05"/>
    <w:rsid w:val="006F5E1D"/>
    <w:rsid w:val="006F5E63"/>
    <w:rsid w:val="006F6ADA"/>
    <w:rsid w:val="006F707F"/>
    <w:rsid w:val="00701CC2"/>
    <w:rsid w:val="007027C3"/>
    <w:rsid w:val="0070382E"/>
    <w:rsid w:val="00704AF2"/>
    <w:rsid w:val="00704F88"/>
    <w:rsid w:val="0070590A"/>
    <w:rsid w:val="0070621C"/>
    <w:rsid w:val="00706682"/>
    <w:rsid w:val="00707993"/>
    <w:rsid w:val="0071123A"/>
    <w:rsid w:val="00711E25"/>
    <w:rsid w:val="0071252F"/>
    <w:rsid w:val="00712A2C"/>
    <w:rsid w:val="007138CC"/>
    <w:rsid w:val="0071439B"/>
    <w:rsid w:val="00716B32"/>
    <w:rsid w:val="007204A2"/>
    <w:rsid w:val="00720BA2"/>
    <w:rsid w:val="0072122E"/>
    <w:rsid w:val="00723351"/>
    <w:rsid w:val="00723B85"/>
    <w:rsid w:val="00723E4C"/>
    <w:rsid w:val="007250A2"/>
    <w:rsid w:val="007257B8"/>
    <w:rsid w:val="00725B95"/>
    <w:rsid w:val="007260E1"/>
    <w:rsid w:val="00727341"/>
    <w:rsid w:val="00727A83"/>
    <w:rsid w:val="00727B49"/>
    <w:rsid w:val="00730E03"/>
    <w:rsid w:val="0073174A"/>
    <w:rsid w:val="007333BE"/>
    <w:rsid w:val="007335A8"/>
    <w:rsid w:val="00737013"/>
    <w:rsid w:val="0073764E"/>
    <w:rsid w:val="00737924"/>
    <w:rsid w:val="00737DDD"/>
    <w:rsid w:val="00741123"/>
    <w:rsid w:val="00743430"/>
    <w:rsid w:val="00744544"/>
    <w:rsid w:val="00744F05"/>
    <w:rsid w:val="00750239"/>
    <w:rsid w:val="0075099D"/>
    <w:rsid w:val="00751807"/>
    <w:rsid w:val="0075219A"/>
    <w:rsid w:val="007537ED"/>
    <w:rsid w:val="00754B1B"/>
    <w:rsid w:val="00754F30"/>
    <w:rsid w:val="0075698F"/>
    <w:rsid w:val="00756B84"/>
    <w:rsid w:val="00757A75"/>
    <w:rsid w:val="00757C93"/>
    <w:rsid w:val="00760136"/>
    <w:rsid w:val="0076023B"/>
    <w:rsid w:val="00760496"/>
    <w:rsid w:val="0076053B"/>
    <w:rsid w:val="0076327B"/>
    <w:rsid w:val="00763FB0"/>
    <w:rsid w:val="007646F0"/>
    <w:rsid w:val="00765503"/>
    <w:rsid w:val="0076674A"/>
    <w:rsid w:val="0077041A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0C2C"/>
    <w:rsid w:val="00782EE0"/>
    <w:rsid w:val="0078579B"/>
    <w:rsid w:val="007866FF"/>
    <w:rsid w:val="0078737D"/>
    <w:rsid w:val="007873CA"/>
    <w:rsid w:val="00787EA0"/>
    <w:rsid w:val="00790464"/>
    <w:rsid w:val="00792F39"/>
    <w:rsid w:val="007939B6"/>
    <w:rsid w:val="00793B2F"/>
    <w:rsid w:val="00794F61"/>
    <w:rsid w:val="00795FA3"/>
    <w:rsid w:val="007964C7"/>
    <w:rsid w:val="007A2CB8"/>
    <w:rsid w:val="007A4969"/>
    <w:rsid w:val="007A6D9A"/>
    <w:rsid w:val="007A7EF8"/>
    <w:rsid w:val="007B01D2"/>
    <w:rsid w:val="007B05F7"/>
    <w:rsid w:val="007B12F2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3D92"/>
    <w:rsid w:val="007C5420"/>
    <w:rsid w:val="007C7106"/>
    <w:rsid w:val="007D1008"/>
    <w:rsid w:val="007D1505"/>
    <w:rsid w:val="007D1B67"/>
    <w:rsid w:val="007D2672"/>
    <w:rsid w:val="007D29DD"/>
    <w:rsid w:val="007D315D"/>
    <w:rsid w:val="007D4B6B"/>
    <w:rsid w:val="007D62DC"/>
    <w:rsid w:val="007D6E58"/>
    <w:rsid w:val="007D714C"/>
    <w:rsid w:val="007D7930"/>
    <w:rsid w:val="007E0965"/>
    <w:rsid w:val="007E0BA2"/>
    <w:rsid w:val="007E312F"/>
    <w:rsid w:val="007E45BB"/>
    <w:rsid w:val="007E5588"/>
    <w:rsid w:val="007E5E04"/>
    <w:rsid w:val="007E728E"/>
    <w:rsid w:val="007E784C"/>
    <w:rsid w:val="007F130A"/>
    <w:rsid w:val="007F1864"/>
    <w:rsid w:val="007F2BD9"/>
    <w:rsid w:val="007F3912"/>
    <w:rsid w:val="007F3D4F"/>
    <w:rsid w:val="007F40E1"/>
    <w:rsid w:val="007F46C8"/>
    <w:rsid w:val="007F5895"/>
    <w:rsid w:val="007F5D18"/>
    <w:rsid w:val="007F7C88"/>
    <w:rsid w:val="00802069"/>
    <w:rsid w:val="008025DC"/>
    <w:rsid w:val="00802B47"/>
    <w:rsid w:val="00802D51"/>
    <w:rsid w:val="00803AB1"/>
    <w:rsid w:val="00803C62"/>
    <w:rsid w:val="00804056"/>
    <w:rsid w:val="00804BDB"/>
    <w:rsid w:val="00806EC8"/>
    <w:rsid w:val="00807D91"/>
    <w:rsid w:val="008105B4"/>
    <w:rsid w:val="00812D5B"/>
    <w:rsid w:val="00813C6C"/>
    <w:rsid w:val="00814CE9"/>
    <w:rsid w:val="00815D73"/>
    <w:rsid w:val="00815EBF"/>
    <w:rsid w:val="0081625B"/>
    <w:rsid w:val="00816569"/>
    <w:rsid w:val="00817297"/>
    <w:rsid w:val="008176D9"/>
    <w:rsid w:val="00821168"/>
    <w:rsid w:val="00821721"/>
    <w:rsid w:val="008224AA"/>
    <w:rsid w:val="00823A3B"/>
    <w:rsid w:val="00823FD5"/>
    <w:rsid w:val="008246EF"/>
    <w:rsid w:val="00824CD0"/>
    <w:rsid w:val="00825BCB"/>
    <w:rsid w:val="0082609D"/>
    <w:rsid w:val="0082651A"/>
    <w:rsid w:val="008268DC"/>
    <w:rsid w:val="008270A6"/>
    <w:rsid w:val="00827207"/>
    <w:rsid w:val="00827BB7"/>
    <w:rsid w:val="0083089C"/>
    <w:rsid w:val="00830CA8"/>
    <w:rsid w:val="00831276"/>
    <w:rsid w:val="00831988"/>
    <w:rsid w:val="00832233"/>
    <w:rsid w:val="00832BDC"/>
    <w:rsid w:val="00833474"/>
    <w:rsid w:val="0083364D"/>
    <w:rsid w:val="008340F1"/>
    <w:rsid w:val="0083420C"/>
    <w:rsid w:val="00834A4A"/>
    <w:rsid w:val="0083539A"/>
    <w:rsid w:val="0083564F"/>
    <w:rsid w:val="008356C6"/>
    <w:rsid w:val="00835BAF"/>
    <w:rsid w:val="0083673F"/>
    <w:rsid w:val="008403E5"/>
    <w:rsid w:val="00840455"/>
    <w:rsid w:val="008409F8"/>
    <w:rsid w:val="008416B6"/>
    <w:rsid w:val="00841F15"/>
    <w:rsid w:val="008426A9"/>
    <w:rsid w:val="00844028"/>
    <w:rsid w:val="00844290"/>
    <w:rsid w:val="0084493B"/>
    <w:rsid w:val="00845114"/>
    <w:rsid w:val="00845D51"/>
    <w:rsid w:val="00845E94"/>
    <w:rsid w:val="00846222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57716"/>
    <w:rsid w:val="008624D0"/>
    <w:rsid w:val="00864979"/>
    <w:rsid w:val="00864FF7"/>
    <w:rsid w:val="00865069"/>
    <w:rsid w:val="00865888"/>
    <w:rsid w:val="00867101"/>
    <w:rsid w:val="00867113"/>
    <w:rsid w:val="00867AEB"/>
    <w:rsid w:val="00867F6C"/>
    <w:rsid w:val="00877037"/>
    <w:rsid w:val="008775A4"/>
    <w:rsid w:val="00881122"/>
    <w:rsid w:val="00881AF4"/>
    <w:rsid w:val="00882476"/>
    <w:rsid w:val="008834FE"/>
    <w:rsid w:val="00883BC1"/>
    <w:rsid w:val="00884AD1"/>
    <w:rsid w:val="00884AE7"/>
    <w:rsid w:val="00884E33"/>
    <w:rsid w:val="0088673B"/>
    <w:rsid w:val="00886D7B"/>
    <w:rsid w:val="00886D95"/>
    <w:rsid w:val="008878B8"/>
    <w:rsid w:val="00890405"/>
    <w:rsid w:val="00890E3C"/>
    <w:rsid w:val="008920DC"/>
    <w:rsid w:val="0089467A"/>
    <w:rsid w:val="008956D1"/>
    <w:rsid w:val="008957EF"/>
    <w:rsid w:val="00895806"/>
    <w:rsid w:val="008972B2"/>
    <w:rsid w:val="008976A1"/>
    <w:rsid w:val="008A0E25"/>
    <w:rsid w:val="008A1766"/>
    <w:rsid w:val="008A36D7"/>
    <w:rsid w:val="008A592A"/>
    <w:rsid w:val="008A639D"/>
    <w:rsid w:val="008A7AFF"/>
    <w:rsid w:val="008B1070"/>
    <w:rsid w:val="008B1F09"/>
    <w:rsid w:val="008B28C8"/>
    <w:rsid w:val="008B2BA7"/>
    <w:rsid w:val="008B3494"/>
    <w:rsid w:val="008B505C"/>
    <w:rsid w:val="008B7022"/>
    <w:rsid w:val="008B7198"/>
    <w:rsid w:val="008C08BA"/>
    <w:rsid w:val="008C0A82"/>
    <w:rsid w:val="008C2356"/>
    <w:rsid w:val="008C29D7"/>
    <w:rsid w:val="008C4980"/>
    <w:rsid w:val="008C4A1C"/>
    <w:rsid w:val="008C5798"/>
    <w:rsid w:val="008C7601"/>
    <w:rsid w:val="008D06CB"/>
    <w:rsid w:val="008D2BDD"/>
    <w:rsid w:val="008D2CD5"/>
    <w:rsid w:val="008D2EE7"/>
    <w:rsid w:val="008D33F8"/>
    <w:rsid w:val="008D4BC6"/>
    <w:rsid w:val="008D4E8C"/>
    <w:rsid w:val="008D79B4"/>
    <w:rsid w:val="008D7F06"/>
    <w:rsid w:val="008E1615"/>
    <w:rsid w:val="008E4235"/>
    <w:rsid w:val="008E4AD4"/>
    <w:rsid w:val="008E5A69"/>
    <w:rsid w:val="008F0D6A"/>
    <w:rsid w:val="008F1906"/>
    <w:rsid w:val="008F1B08"/>
    <w:rsid w:val="008F2550"/>
    <w:rsid w:val="008F2E54"/>
    <w:rsid w:val="008F3B48"/>
    <w:rsid w:val="008F4A94"/>
    <w:rsid w:val="008F52F1"/>
    <w:rsid w:val="008F6563"/>
    <w:rsid w:val="008F6975"/>
    <w:rsid w:val="008F6B57"/>
    <w:rsid w:val="008F6DC4"/>
    <w:rsid w:val="008F72C4"/>
    <w:rsid w:val="00900A5F"/>
    <w:rsid w:val="00902865"/>
    <w:rsid w:val="0090298A"/>
    <w:rsid w:val="00902D10"/>
    <w:rsid w:val="00904779"/>
    <w:rsid w:val="00904E80"/>
    <w:rsid w:val="0090623C"/>
    <w:rsid w:val="009064CB"/>
    <w:rsid w:val="00906DD1"/>
    <w:rsid w:val="00912AE4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26F4"/>
    <w:rsid w:val="00923A38"/>
    <w:rsid w:val="00924122"/>
    <w:rsid w:val="009241E0"/>
    <w:rsid w:val="00924583"/>
    <w:rsid w:val="009265E3"/>
    <w:rsid w:val="009269CC"/>
    <w:rsid w:val="00930CCE"/>
    <w:rsid w:val="00931A17"/>
    <w:rsid w:val="00933206"/>
    <w:rsid w:val="00934C1A"/>
    <w:rsid w:val="009353AC"/>
    <w:rsid w:val="009360C0"/>
    <w:rsid w:val="00936208"/>
    <w:rsid w:val="0093653B"/>
    <w:rsid w:val="00936FF7"/>
    <w:rsid w:val="00937550"/>
    <w:rsid w:val="00937C58"/>
    <w:rsid w:val="0094391B"/>
    <w:rsid w:val="00944534"/>
    <w:rsid w:val="00945596"/>
    <w:rsid w:val="00946D07"/>
    <w:rsid w:val="00947084"/>
    <w:rsid w:val="00947FBD"/>
    <w:rsid w:val="00950C09"/>
    <w:rsid w:val="00952489"/>
    <w:rsid w:val="00954B63"/>
    <w:rsid w:val="00957526"/>
    <w:rsid w:val="00957D24"/>
    <w:rsid w:val="0096002A"/>
    <w:rsid w:val="0096003B"/>
    <w:rsid w:val="00960BB9"/>
    <w:rsid w:val="00961CE5"/>
    <w:rsid w:val="009630B4"/>
    <w:rsid w:val="009631A8"/>
    <w:rsid w:val="009650B3"/>
    <w:rsid w:val="00965432"/>
    <w:rsid w:val="00965964"/>
    <w:rsid w:val="0097162D"/>
    <w:rsid w:val="009722DB"/>
    <w:rsid w:val="00972A01"/>
    <w:rsid w:val="0097351D"/>
    <w:rsid w:val="00973B94"/>
    <w:rsid w:val="00975859"/>
    <w:rsid w:val="00976035"/>
    <w:rsid w:val="00976F80"/>
    <w:rsid w:val="00977346"/>
    <w:rsid w:val="009805F2"/>
    <w:rsid w:val="00981A5E"/>
    <w:rsid w:val="0098245B"/>
    <w:rsid w:val="00983340"/>
    <w:rsid w:val="0098563F"/>
    <w:rsid w:val="00986052"/>
    <w:rsid w:val="009860D5"/>
    <w:rsid w:val="00987C74"/>
    <w:rsid w:val="009905E7"/>
    <w:rsid w:val="00994850"/>
    <w:rsid w:val="00995C4A"/>
    <w:rsid w:val="00995DD9"/>
    <w:rsid w:val="00996FA7"/>
    <w:rsid w:val="009A14D2"/>
    <w:rsid w:val="009A1C97"/>
    <w:rsid w:val="009A2DA3"/>
    <w:rsid w:val="009A3ADF"/>
    <w:rsid w:val="009A662A"/>
    <w:rsid w:val="009A6C03"/>
    <w:rsid w:val="009A7BFF"/>
    <w:rsid w:val="009A7F2E"/>
    <w:rsid w:val="009B0C1D"/>
    <w:rsid w:val="009B2E68"/>
    <w:rsid w:val="009B32CB"/>
    <w:rsid w:val="009B3A19"/>
    <w:rsid w:val="009B5BF8"/>
    <w:rsid w:val="009C18B3"/>
    <w:rsid w:val="009C1A22"/>
    <w:rsid w:val="009C2C3C"/>
    <w:rsid w:val="009C453C"/>
    <w:rsid w:val="009C4BF1"/>
    <w:rsid w:val="009C60E4"/>
    <w:rsid w:val="009C6765"/>
    <w:rsid w:val="009C6870"/>
    <w:rsid w:val="009C7037"/>
    <w:rsid w:val="009C7943"/>
    <w:rsid w:val="009D1A5C"/>
    <w:rsid w:val="009D3180"/>
    <w:rsid w:val="009D35A0"/>
    <w:rsid w:val="009D4F4F"/>
    <w:rsid w:val="009D5F17"/>
    <w:rsid w:val="009D5F36"/>
    <w:rsid w:val="009D6E1C"/>
    <w:rsid w:val="009D7351"/>
    <w:rsid w:val="009D73B8"/>
    <w:rsid w:val="009D7945"/>
    <w:rsid w:val="009E090D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0D83"/>
    <w:rsid w:val="009F2842"/>
    <w:rsid w:val="009F2CAA"/>
    <w:rsid w:val="009F2F35"/>
    <w:rsid w:val="009F4B17"/>
    <w:rsid w:val="009F4C61"/>
    <w:rsid w:val="009F5340"/>
    <w:rsid w:val="009F5683"/>
    <w:rsid w:val="009F691A"/>
    <w:rsid w:val="009F6B11"/>
    <w:rsid w:val="009F7665"/>
    <w:rsid w:val="00A0112E"/>
    <w:rsid w:val="00A0163B"/>
    <w:rsid w:val="00A04DE3"/>
    <w:rsid w:val="00A04E54"/>
    <w:rsid w:val="00A061EB"/>
    <w:rsid w:val="00A0698F"/>
    <w:rsid w:val="00A12E53"/>
    <w:rsid w:val="00A13CA8"/>
    <w:rsid w:val="00A13DFC"/>
    <w:rsid w:val="00A1469A"/>
    <w:rsid w:val="00A16B16"/>
    <w:rsid w:val="00A21680"/>
    <w:rsid w:val="00A21739"/>
    <w:rsid w:val="00A21946"/>
    <w:rsid w:val="00A228CA"/>
    <w:rsid w:val="00A22A80"/>
    <w:rsid w:val="00A237FB"/>
    <w:rsid w:val="00A23E03"/>
    <w:rsid w:val="00A24B95"/>
    <w:rsid w:val="00A27978"/>
    <w:rsid w:val="00A27DA6"/>
    <w:rsid w:val="00A30449"/>
    <w:rsid w:val="00A31873"/>
    <w:rsid w:val="00A32743"/>
    <w:rsid w:val="00A3297D"/>
    <w:rsid w:val="00A34716"/>
    <w:rsid w:val="00A34CCF"/>
    <w:rsid w:val="00A356F3"/>
    <w:rsid w:val="00A35B4A"/>
    <w:rsid w:val="00A364A1"/>
    <w:rsid w:val="00A36649"/>
    <w:rsid w:val="00A36D32"/>
    <w:rsid w:val="00A370FE"/>
    <w:rsid w:val="00A401BC"/>
    <w:rsid w:val="00A40F25"/>
    <w:rsid w:val="00A44F7D"/>
    <w:rsid w:val="00A470BC"/>
    <w:rsid w:val="00A5036B"/>
    <w:rsid w:val="00A50C7C"/>
    <w:rsid w:val="00A527F6"/>
    <w:rsid w:val="00A545A7"/>
    <w:rsid w:val="00A561C1"/>
    <w:rsid w:val="00A570D9"/>
    <w:rsid w:val="00A579AC"/>
    <w:rsid w:val="00A61C42"/>
    <w:rsid w:val="00A62520"/>
    <w:rsid w:val="00A63606"/>
    <w:rsid w:val="00A6495C"/>
    <w:rsid w:val="00A650B3"/>
    <w:rsid w:val="00A65B9D"/>
    <w:rsid w:val="00A66062"/>
    <w:rsid w:val="00A66317"/>
    <w:rsid w:val="00A66E9E"/>
    <w:rsid w:val="00A670C0"/>
    <w:rsid w:val="00A710F1"/>
    <w:rsid w:val="00A71D3F"/>
    <w:rsid w:val="00A71FF1"/>
    <w:rsid w:val="00A7213D"/>
    <w:rsid w:val="00A76386"/>
    <w:rsid w:val="00A769C3"/>
    <w:rsid w:val="00A76C3E"/>
    <w:rsid w:val="00A7781C"/>
    <w:rsid w:val="00A77CCA"/>
    <w:rsid w:val="00A8006F"/>
    <w:rsid w:val="00A82A30"/>
    <w:rsid w:val="00A85255"/>
    <w:rsid w:val="00A853FB"/>
    <w:rsid w:val="00A8572E"/>
    <w:rsid w:val="00A86DA7"/>
    <w:rsid w:val="00A86E6A"/>
    <w:rsid w:val="00A87DF7"/>
    <w:rsid w:val="00A9169E"/>
    <w:rsid w:val="00A9188C"/>
    <w:rsid w:val="00A919A4"/>
    <w:rsid w:val="00A91E49"/>
    <w:rsid w:val="00A9205A"/>
    <w:rsid w:val="00A925F6"/>
    <w:rsid w:val="00A93EF9"/>
    <w:rsid w:val="00A95BDC"/>
    <w:rsid w:val="00A96450"/>
    <w:rsid w:val="00A96809"/>
    <w:rsid w:val="00AA17D2"/>
    <w:rsid w:val="00AA2509"/>
    <w:rsid w:val="00AA2A57"/>
    <w:rsid w:val="00AA2AF4"/>
    <w:rsid w:val="00AA4D0B"/>
    <w:rsid w:val="00AA5738"/>
    <w:rsid w:val="00AA745F"/>
    <w:rsid w:val="00AB0720"/>
    <w:rsid w:val="00AB0DA6"/>
    <w:rsid w:val="00AB0FBF"/>
    <w:rsid w:val="00AB114B"/>
    <w:rsid w:val="00AB4190"/>
    <w:rsid w:val="00AB46CD"/>
    <w:rsid w:val="00AB51F3"/>
    <w:rsid w:val="00AB5A9E"/>
    <w:rsid w:val="00AC0E05"/>
    <w:rsid w:val="00AC18D7"/>
    <w:rsid w:val="00AC2611"/>
    <w:rsid w:val="00AC2E6A"/>
    <w:rsid w:val="00AC5221"/>
    <w:rsid w:val="00AC75C1"/>
    <w:rsid w:val="00AD05A6"/>
    <w:rsid w:val="00AD2810"/>
    <w:rsid w:val="00AD3255"/>
    <w:rsid w:val="00AD3538"/>
    <w:rsid w:val="00AD436F"/>
    <w:rsid w:val="00AD48FB"/>
    <w:rsid w:val="00AD5FFC"/>
    <w:rsid w:val="00AD6DFC"/>
    <w:rsid w:val="00AD7806"/>
    <w:rsid w:val="00AE0F77"/>
    <w:rsid w:val="00AE4C5E"/>
    <w:rsid w:val="00AE52B8"/>
    <w:rsid w:val="00AE52E4"/>
    <w:rsid w:val="00AE60CE"/>
    <w:rsid w:val="00AE7BCB"/>
    <w:rsid w:val="00AE7C72"/>
    <w:rsid w:val="00AF0726"/>
    <w:rsid w:val="00AF1FBF"/>
    <w:rsid w:val="00AF24B2"/>
    <w:rsid w:val="00AF262F"/>
    <w:rsid w:val="00AF2BAE"/>
    <w:rsid w:val="00AF404A"/>
    <w:rsid w:val="00AF529C"/>
    <w:rsid w:val="00AF5345"/>
    <w:rsid w:val="00AF5B03"/>
    <w:rsid w:val="00AF60B7"/>
    <w:rsid w:val="00AF6AB3"/>
    <w:rsid w:val="00B00D21"/>
    <w:rsid w:val="00B01613"/>
    <w:rsid w:val="00B03791"/>
    <w:rsid w:val="00B047F1"/>
    <w:rsid w:val="00B051CC"/>
    <w:rsid w:val="00B05844"/>
    <w:rsid w:val="00B06745"/>
    <w:rsid w:val="00B07636"/>
    <w:rsid w:val="00B105BD"/>
    <w:rsid w:val="00B1087E"/>
    <w:rsid w:val="00B11C7D"/>
    <w:rsid w:val="00B11ED7"/>
    <w:rsid w:val="00B12B60"/>
    <w:rsid w:val="00B153B8"/>
    <w:rsid w:val="00B15995"/>
    <w:rsid w:val="00B16885"/>
    <w:rsid w:val="00B178CF"/>
    <w:rsid w:val="00B179E4"/>
    <w:rsid w:val="00B17FF8"/>
    <w:rsid w:val="00B20543"/>
    <w:rsid w:val="00B206D7"/>
    <w:rsid w:val="00B20B9D"/>
    <w:rsid w:val="00B20DA5"/>
    <w:rsid w:val="00B22FEF"/>
    <w:rsid w:val="00B235F7"/>
    <w:rsid w:val="00B2374C"/>
    <w:rsid w:val="00B242B8"/>
    <w:rsid w:val="00B24831"/>
    <w:rsid w:val="00B25A1C"/>
    <w:rsid w:val="00B265A5"/>
    <w:rsid w:val="00B30840"/>
    <w:rsid w:val="00B30A72"/>
    <w:rsid w:val="00B30CF7"/>
    <w:rsid w:val="00B30F3E"/>
    <w:rsid w:val="00B31341"/>
    <w:rsid w:val="00B3280B"/>
    <w:rsid w:val="00B34570"/>
    <w:rsid w:val="00B34B2B"/>
    <w:rsid w:val="00B365C9"/>
    <w:rsid w:val="00B36A4E"/>
    <w:rsid w:val="00B375D7"/>
    <w:rsid w:val="00B400A5"/>
    <w:rsid w:val="00B40BD6"/>
    <w:rsid w:val="00B411A7"/>
    <w:rsid w:val="00B41F38"/>
    <w:rsid w:val="00B42671"/>
    <w:rsid w:val="00B42F3A"/>
    <w:rsid w:val="00B43AA7"/>
    <w:rsid w:val="00B43BAA"/>
    <w:rsid w:val="00B4496C"/>
    <w:rsid w:val="00B45014"/>
    <w:rsid w:val="00B46A15"/>
    <w:rsid w:val="00B46F5D"/>
    <w:rsid w:val="00B50DD4"/>
    <w:rsid w:val="00B510D1"/>
    <w:rsid w:val="00B516F4"/>
    <w:rsid w:val="00B52090"/>
    <w:rsid w:val="00B52FBA"/>
    <w:rsid w:val="00B53695"/>
    <w:rsid w:val="00B538CA"/>
    <w:rsid w:val="00B53D48"/>
    <w:rsid w:val="00B5423B"/>
    <w:rsid w:val="00B549A7"/>
    <w:rsid w:val="00B558A9"/>
    <w:rsid w:val="00B6021A"/>
    <w:rsid w:val="00B61CD8"/>
    <w:rsid w:val="00B6245E"/>
    <w:rsid w:val="00B6352B"/>
    <w:rsid w:val="00B63F07"/>
    <w:rsid w:val="00B63F8B"/>
    <w:rsid w:val="00B64FD7"/>
    <w:rsid w:val="00B65FD9"/>
    <w:rsid w:val="00B6634F"/>
    <w:rsid w:val="00B675A1"/>
    <w:rsid w:val="00B67FDC"/>
    <w:rsid w:val="00B708CF"/>
    <w:rsid w:val="00B71781"/>
    <w:rsid w:val="00B7222E"/>
    <w:rsid w:val="00B7336C"/>
    <w:rsid w:val="00B74A71"/>
    <w:rsid w:val="00B7548C"/>
    <w:rsid w:val="00B75BCF"/>
    <w:rsid w:val="00B76568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4E42"/>
    <w:rsid w:val="00B85993"/>
    <w:rsid w:val="00B860F7"/>
    <w:rsid w:val="00B87617"/>
    <w:rsid w:val="00B91BF7"/>
    <w:rsid w:val="00B92522"/>
    <w:rsid w:val="00B9268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A58A0"/>
    <w:rsid w:val="00BA5DE1"/>
    <w:rsid w:val="00BA7B24"/>
    <w:rsid w:val="00BA7C24"/>
    <w:rsid w:val="00BA7DD7"/>
    <w:rsid w:val="00BB01C4"/>
    <w:rsid w:val="00BB0E50"/>
    <w:rsid w:val="00BB1DDF"/>
    <w:rsid w:val="00BB1F05"/>
    <w:rsid w:val="00BB2011"/>
    <w:rsid w:val="00BB2C30"/>
    <w:rsid w:val="00BB3C26"/>
    <w:rsid w:val="00BB4665"/>
    <w:rsid w:val="00BB4A4E"/>
    <w:rsid w:val="00BB5D12"/>
    <w:rsid w:val="00BB6339"/>
    <w:rsid w:val="00BC0981"/>
    <w:rsid w:val="00BC1CC8"/>
    <w:rsid w:val="00BC2D7C"/>
    <w:rsid w:val="00BC48CD"/>
    <w:rsid w:val="00BC50B3"/>
    <w:rsid w:val="00BD1BA8"/>
    <w:rsid w:val="00BD3529"/>
    <w:rsid w:val="00BD5F19"/>
    <w:rsid w:val="00BD77CC"/>
    <w:rsid w:val="00BE0898"/>
    <w:rsid w:val="00BE0CE0"/>
    <w:rsid w:val="00BE1D03"/>
    <w:rsid w:val="00BE2B7B"/>
    <w:rsid w:val="00BE3077"/>
    <w:rsid w:val="00BE3538"/>
    <w:rsid w:val="00BE4166"/>
    <w:rsid w:val="00BE4EA8"/>
    <w:rsid w:val="00BE56ED"/>
    <w:rsid w:val="00BE684C"/>
    <w:rsid w:val="00BE6DA8"/>
    <w:rsid w:val="00BE77A5"/>
    <w:rsid w:val="00BE7A44"/>
    <w:rsid w:val="00BE7D3B"/>
    <w:rsid w:val="00BF06C7"/>
    <w:rsid w:val="00BF158F"/>
    <w:rsid w:val="00BF16AA"/>
    <w:rsid w:val="00BF3920"/>
    <w:rsid w:val="00BF4552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0576F"/>
    <w:rsid w:val="00C05841"/>
    <w:rsid w:val="00C0727B"/>
    <w:rsid w:val="00C07782"/>
    <w:rsid w:val="00C1019C"/>
    <w:rsid w:val="00C102A5"/>
    <w:rsid w:val="00C10CA2"/>
    <w:rsid w:val="00C1154C"/>
    <w:rsid w:val="00C11924"/>
    <w:rsid w:val="00C11CA8"/>
    <w:rsid w:val="00C1395F"/>
    <w:rsid w:val="00C1502D"/>
    <w:rsid w:val="00C161E0"/>
    <w:rsid w:val="00C171EF"/>
    <w:rsid w:val="00C17B97"/>
    <w:rsid w:val="00C20338"/>
    <w:rsid w:val="00C2114D"/>
    <w:rsid w:val="00C239D5"/>
    <w:rsid w:val="00C24AEC"/>
    <w:rsid w:val="00C24B34"/>
    <w:rsid w:val="00C26CBC"/>
    <w:rsid w:val="00C33EEC"/>
    <w:rsid w:val="00C343BD"/>
    <w:rsid w:val="00C34966"/>
    <w:rsid w:val="00C35159"/>
    <w:rsid w:val="00C3561A"/>
    <w:rsid w:val="00C36730"/>
    <w:rsid w:val="00C374D4"/>
    <w:rsid w:val="00C37631"/>
    <w:rsid w:val="00C37EB5"/>
    <w:rsid w:val="00C405D5"/>
    <w:rsid w:val="00C4141D"/>
    <w:rsid w:val="00C41825"/>
    <w:rsid w:val="00C41CB1"/>
    <w:rsid w:val="00C43A0C"/>
    <w:rsid w:val="00C43F45"/>
    <w:rsid w:val="00C459CE"/>
    <w:rsid w:val="00C46721"/>
    <w:rsid w:val="00C46EC8"/>
    <w:rsid w:val="00C47A88"/>
    <w:rsid w:val="00C511C6"/>
    <w:rsid w:val="00C52FF7"/>
    <w:rsid w:val="00C546FF"/>
    <w:rsid w:val="00C54A92"/>
    <w:rsid w:val="00C56178"/>
    <w:rsid w:val="00C564AF"/>
    <w:rsid w:val="00C56E4D"/>
    <w:rsid w:val="00C5703C"/>
    <w:rsid w:val="00C573F1"/>
    <w:rsid w:val="00C61105"/>
    <w:rsid w:val="00C62B94"/>
    <w:rsid w:val="00C62EE7"/>
    <w:rsid w:val="00C63CEE"/>
    <w:rsid w:val="00C655E0"/>
    <w:rsid w:val="00C67028"/>
    <w:rsid w:val="00C674B4"/>
    <w:rsid w:val="00C70D8D"/>
    <w:rsid w:val="00C71920"/>
    <w:rsid w:val="00C72455"/>
    <w:rsid w:val="00C74392"/>
    <w:rsid w:val="00C74422"/>
    <w:rsid w:val="00C74C9B"/>
    <w:rsid w:val="00C7502A"/>
    <w:rsid w:val="00C75948"/>
    <w:rsid w:val="00C767A4"/>
    <w:rsid w:val="00C76D3F"/>
    <w:rsid w:val="00C76EC6"/>
    <w:rsid w:val="00C777C6"/>
    <w:rsid w:val="00C8272C"/>
    <w:rsid w:val="00C8337E"/>
    <w:rsid w:val="00C83CDE"/>
    <w:rsid w:val="00C8437C"/>
    <w:rsid w:val="00C85A02"/>
    <w:rsid w:val="00C8624C"/>
    <w:rsid w:val="00C8765E"/>
    <w:rsid w:val="00C90E7B"/>
    <w:rsid w:val="00C913DC"/>
    <w:rsid w:val="00C92371"/>
    <w:rsid w:val="00C92B2B"/>
    <w:rsid w:val="00C93F32"/>
    <w:rsid w:val="00C94775"/>
    <w:rsid w:val="00C947A9"/>
    <w:rsid w:val="00C94D3F"/>
    <w:rsid w:val="00C94F0B"/>
    <w:rsid w:val="00C95D73"/>
    <w:rsid w:val="00CA1292"/>
    <w:rsid w:val="00CA2177"/>
    <w:rsid w:val="00CA492E"/>
    <w:rsid w:val="00CA4C09"/>
    <w:rsid w:val="00CA4FA9"/>
    <w:rsid w:val="00CA6DEF"/>
    <w:rsid w:val="00CB09A1"/>
    <w:rsid w:val="00CB1047"/>
    <w:rsid w:val="00CB146D"/>
    <w:rsid w:val="00CB18E2"/>
    <w:rsid w:val="00CB30C9"/>
    <w:rsid w:val="00CB4302"/>
    <w:rsid w:val="00CB4D1B"/>
    <w:rsid w:val="00CB6CD5"/>
    <w:rsid w:val="00CB7613"/>
    <w:rsid w:val="00CB79A7"/>
    <w:rsid w:val="00CC1780"/>
    <w:rsid w:val="00CC1CCA"/>
    <w:rsid w:val="00CC2972"/>
    <w:rsid w:val="00CC2DCE"/>
    <w:rsid w:val="00CC3FF8"/>
    <w:rsid w:val="00CC4A07"/>
    <w:rsid w:val="00CC4F69"/>
    <w:rsid w:val="00CC5D1F"/>
    <w:rsid w:val="00CC61FC"/>
    <w:rsid w:val="00CC64B0"/>
    <w:rsid w:val="00CC7BDF"/>
    <w:rsid w:val="00CC7DE7"/>
    <w:rsid w:val="00CD2571"/>
    <w:rsid w:val="00CD671E"/>
    <w:rsid w:val="00CD6AB8"/>
    <w:rsid w:val="00CD6C69"/>
    <w:rsid w:val="00CD770C"/>
    <w:rsid w:val="00CD7ACC"/>
    <w:rsid w:val="00CE13E0"/>
    <w:rsid w:val="00CE202C"/>
    <w:rsid w:val="00CE400E"/>
    <w:rsid w:val="00CE485B"/>
    <w:rsid w:val="00CE4A36"/>
    <w:rsid w:val="00CE5BC4"/>
    <w:rsid w:val="00CE5CEA"/>
    <w:rsid w:val="00CE6911"/>
    <w:rsid w:val="00CF1C62"/>
    <w:rsid w:val="00CF38D7"/>
    <w:rsid w:val="00CF4B38"/>
    <w:rsid w:val="00CF540D"/>
    <w:rsid w:val="00CF70DB"/>
    <w:rsid w:val="00CF7D0F"/>
    <w:rsid w:val="00D0086F"/>
    <w:rsid w:val="00D00DCD"/>
    <w:rsid w:val="00D01053"/>
    <w:rsid w:val="00D01845"/>
    <w:rsid w:val="00D01B22"/>
    <w:rsid w:val="00D0205F"/>
    <w:rsid w:val="00D02682"/>
    <w:rsid w:val="00D03E15"/>
    <w:rsid w:val="00D05FE2"/>
    <w:rsid w:val="00D06ABF"/>
    <w:rsid w:val="00D07DF0"/>
    <w:rsid w:val="00D13147"/>
    <w:rsid w:val="00D13B9D"/>
    <w:rsid w:val="00D1424F"/>
    <w:rsid w:val="00D14818"/>
    <w:rsid w:val="00D15111"/>
    <w:rsid w:val="00D167ED"/>
    <w:rsid w:val="00D1740B"/>
    <w:rsid w:val="00D20341"/>
    <w:rsid w:val="00D214B2"/>
    <w:rsid w:val="00D21751"/>
    <w:rsid w:val="00D21F6E"/>
    <w:rsid w:val="00D22CFE"/>
    <w:rsid w:val="00D232FA"/>
    <w:rsid w:val="00D23A72"/>
    <w:rsid w:val="00D23AB2"/>
    <w:rsid w:val="00D245D6"/>
    <w:rsid w:val="00D27104"/>
    <w:rsid w:val="00D27D32"/>
    <w:rsid w:val="00D301D2"/>
    <w:rsid w:val="00D31AF6"/>
    <w:rsid w:val="00D31C1B"/>
    <w:rsid w:val="00D32048"/>
    <w:rsid w:val="00D33A1A"/>
    <w:rsid w:val="00D3467B"/>
    <w:rsid w:val="00D34A64"/>
    <w:rsid w:val="00D34BB2"/>
    <w:rsid w:val="00D353A8"/>
    <w:rsid w:val="00D36F2C"/>
    <w:rsid w:val="00D37174"/>
    <w:rsid w:val="00D37685"/>
    <w:rsid w:val="00D37882"/>
    <w:rsid w:val="00D40B5C"/>
    <w:rsid w:val="00D41C2B"/>
    <w:rsid w:val="00D42242"/>
    <w:rsid w:val="00D45208"/>
    <w:rsid w:val="00D45568"/>
    <w:rsid w:val="00D51C6E"/>
    <w:rsid w:val="00D531C9"/>
    <w:rsid w:val="00D609E5"/>
    <w:rsid w:val="00D61986"/>
    <w:rsid w:val="00D61DBD"/>
    <w:rsid w:val="00D636FC"/>
    <w:rsid w:val="00D637D4"/>
    <w:rsid w:val="00D651BC"/>
    <w:rsid w:val="00D65442"/>
    <w:rsid w:val="00D667E5"/>
    <w:rsid w:val="00D66971"/>
    <w:rsid w:val="00D67764"/>
    <w:rsid w:val="00D708B7"/>
    <w:rsid w:val="00D70E8C"/>
    <w:rsid w:val="00D71C4B"/>
    <w:rsid w:val="00D755A7"/>
    <w:rsid w:val="00D77B37"/>
    <w:rsid w:val="00D80173"/>
    <w:rsid w:val="00D823A9"/>
    <w:rsid w:val="00D82903"/>
    <w:rsid w:val="00D831BB"/>
    <w:rsid w:val="00D83FB6"/>
    <w:rsid w:val="00D85B1A"/>
    <w:rsid w:val="00D85EA7"/>
    <w:rsid w:val="00D86626"/>
    <w:rsid w:val="00D8687D"/>
    <w:rsid w:val="00D90217"/>
    <w:rsid w:val="00D91D2A"/>
    <w:rsid w:val="00D91F7D"/>
    <w:rsid w:val="00D95224"/>
    <w:rsid w:val="00D95989"/>
    <w:rsid w:val="00D96C89"/>
    <w:rsid w:val="00D96D8D"/>
    <w:rsid w:val="00D97320"/>
    <w:rsid w:val="00DA0BFE"/>
    <w:rsid w:val="00DA1FEC"/>
    <w:rsid w:val="00DA2740"/>
    <w:rsid w:val="00DA275A"/>
    <w:rsid w:val="00DA4A4F"/>
    <w:rsid w:val="00DA52E8"/>
    <w:rsid w:val="00DA6264"/>
    <w:rsid w:val="00DA6360"/>
    <w:rsid w:val="00DA6662"/>
    <w:rsid w:val="00DA6836"/>
    <w:rsid w:val="00DB66F5"/>
    <w:rsid w:val="00DC27BB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7474"/>
    <w:rsid w:val="00DD7BB6"/>
    <w:rsid w:val="00DE1BDD"/>
    <w:rsid w:val="00DE1EFD"/>
    <w:rsid w:val="00DE1F70"/>
    <w:rsid w:val="00DE2308"/>
    <w:rsid w:val="00DE2473"/>
    <w:rsid w:val="00DE3150"/>
    <w:rsid w:val="00DE437C"/>
    <w:rsid w:val="00DE5012"/>
    <w:rsid w:val="00DE591C"/>
    <w:rsid w:val="00DE68E0"/>
    <w:rsid w:val="00DE6D16"/>
    <w:rsid w:val="00DF16FF"/>
    <w:rsid w:val="00DF20F8"/>
    <w:rsid w:val="00DF274C"/>
    <w:rsid w:val="00DF2BB6"/>
    <w:rsid w:val="00DF2C50"/>
    <w:rsid w:val="00DF3C21"/>
    <w:rsid w:val="00DF3CD3"/>
    <w:rsid w:val="00DF50F1"/>
    <w:rsid w:val="00DF5824"/>
    <w:rsid w:val="00DF6010"/>
    <w:rsid w:val="00DF6487"/>
    <w:rsid w:val="00E00E5A"/>
    <w:rsid w:val="00E011B1"/>
    <w:rsid w:val="00E0203D"/>
    <w:rsid w:val="00E0255C"/>
    <w:rsid w:val="00E034C8"/>
    <w:rsid w:val="00E03634"/>
    <w:rsid w:val="00E04093"/>
    <w:rsid w:val="00E06474"/>
    <w:rsid w:val="00E102BB"/>
    <w:rsid w:val="00E102ED"/>
    <w:rsid w:val="00E126E0"/>
    <w:rsid w:val="00E129B1"/>
    <w:rsid w:val="00E13899"/>
    <w:rsid w:val="00E146FE"/>
    <w:rsid w:val="00E1501D"/>
    <w:rsid w:val="00E161D8"/>
    <w:rsid w:val="00E1655E"/>
    <w:rsid w:val="00E17567"/>
    <w:rsid w:val="00E17D68"/>
    <w:rsid w:val="00E21DED"/>
    <w:rsid w:val="00E22F11"/>
    <w:rsid w:val="00E233DF"/>
    <w:rsid w:val="00E24AD4"/>
    <w:rsid w:val="00E25FA6"/>
    <w:rsid w:val="00E260B2"/>
    <w:rsid w:val="00E26262"/>
    <w:rsid w:val="00E263F2"/>
    <w:rsid w:val="00E26467"/>
    <w:rsid w:val="00E27B21"/>
    <w:rsid w:val="00E27E4C"/>
    <w:rsid w:val="00E301EE"/>
    <w:rsid w:val="00E3042A"/>
    <w:rsid w:val="00E31033"/>
    <w:rsid w:val="00E3113D"/>
    <w:rsid w:val="00E32B8D"/>
    <w:rsid w:val="00E33ACC"/>
    <w:rsid w:val="00E34BAD"/>
    <w:rsid w:val="00E36BE2"/>
    <w:rsid w:val="00E36EA7"/>
    <w:rsid w:val="00E36F73"/>
    <w:rsid w:val="00E3714F"/>
    <w:rsid w:val="00E3755B"/>
    <w:rsid w:val="00E37CC9"/>
    <w:rsid w:val="00E43930"/>
    <w:rsid w:val="00E43F7C"/>
    <w:rsid w:val="00E44DE1"/>
    <w:rsid w:val="00E44E3C"/>
    <w:rsid w:val="00E45CD7"/>
    <w:rsid w:val="00E4759B"/>
    <w:rsid w:val="00E500E9"/>
    <w:rsid w:val="00E505B0"/>
    <w:rsid w:val="00E50F15"/>
    <w:rsid w:val="00E51A3D"/>
    <w:rsid w:val="00E53229"/>
    <w:rsid w:val="00E53F46"/>
    <w:rsid w:val="00E544CF"/>
    <w:rsid w:val="00E5485A"/>
    <w:rsid w:val="00E559FB"/>
    <w:rsid w:val="00E5649C"/>
    <w:rsid w:val="00E5671C"/>
    <w:rsid w:val="00E568E1"/>
    <w:rsid w:val="00E56BB8"/>
    <w:rsid w:val="00E574FC"/>
    <w:rsid w:val="00E60695"/>
    <w:rsid w:val="00E6090C"/>
    <w:rsid w:val="00E60FC1"/>
    <w:rsid w:val="00E61043"/>
    <w:rsid w:val="00E61237"/>
    <w:rsid w:val="00E61A0E"/>
    <w:rsid w:val="00E61CF3"/>
    <w:rsid w:val="00E61E4D"/>
    <w:rsid w:val="00E63C04"/>
    <w:rsid w:val="00E64910"/>
    <w:rsid w:val="00E6515F"/>
    <w:rsid w:val="00E65AAE"/>
    <w:rsid w:val="00E65BF2"/>
    <w:rsid w:val="00E65ECE"/>
    <w:rsid w:val="00E671D3"/>
    <w:rsid w:val="00E67592"/>
    <w:rsid w:val="00E679AC"/>
    <w:rsid w:val="00E67D85"/>
    <w:rsid w:val="00E701C8"/>
    <w:rsid w:val="00E72160"/>
    <w:rsid w:val="00E73406"/>
    <w:rsid w:val="00E75B91"/>
    <w:rsid w:val="00E76BC5"/>
    <w:rsid w:val="00E7781F"/>
    <w:rsid w:val="00E77FC3"/>
    <w:rsid w:val="00E824FD"/>
    <w:rsid w:val="00E83879"/>
    <w:rsid w:val="00E83949"/>
    <w:rsid w:val="00E83DA8"/>
    <w:rsid w:val="00E8596C"/>
    <w:rsid w:val="00E865C0"/>
    <w:rsid w:val="00E87C2E"/>
    <w:rsid w:val="00E900AF"/>
    <w:rsid w:val="00E90ADB"/>
    <w:rsid w:val="00E93334"/>
    <w:rsid w:val="00E9460D"/>
    <w:rsid w:val="00E94789"/>
    <w:rsid w:val="00E94FC2"/>
    <w:rsid w:val="00E9505B"/>
    <w:rsid w:val="00E95C92"/>
    <w:rsid w:val="00E9631B"/>
    <w:rsid w:val="00E964EE"/>
    <w:rsid w:val="00E97CC8"/>
    <w:rsid w:val="00EA129E"/>
    <w:rsid w:val="00EA2570"/>
    <w:rsid w:val="00EA37A2"/>
    <w:rsid w:val="00EA39DF"/>
    <w:rsid w:val="00EA3C71"/>
    <w:rsid w:val="00EA43BE"/>
    <w:rsid w:val="00EA5DD7"/>
    <w:rsid w:val="00EA69D4"/>
    <w:rsid w:val="00EB0134"/>
    <w:rsid w:val="00EB14C9"/>
    <w:rsid w:val="00EB1723"/>
    <w:rsid w:val="00EB2C5F"/>
    <w:rsid w:val="00EB32CE"/>
    <w:rsid w:val="00EB33E2"/>
    <w:rsid w:val="00EB44A6"/>
    <w:rsid w:val="00EB5FE5"/>
    <w:rsid w:val="00EB7134"/>
    <w:rsid w:val="00EC1E91"/>
    <w:rsid w:val="00EC3A18"/>
    <w:rsid w:val="00EC4E37"/>
    <w:rsid w:val="00EC55CB"/>
    <w:rsid w:val="00EC5C09"/>
    <w:rsid w:val="00ED073D"/>
    <w:rsid w:val="00ED07ED"/>
    <w:rsid w:val="00ED0CFD"/>
    <w:rsid w:val="00ED0FF8"/>
    <w:rsid w:val="00ED264A"/>
    <w:rsid w:val="00ED26C2"/>
    <w:rsid w:val="00ED4077"/>
    <w:rsid w:val="00ED4F2F"/>
    <w:rsid w:val="00ED5A0B"/>
    <w:rsid w:val="00ED748B"/>
    <w:rsid w:val="00EE155C"/>
    <w:rsid w:val="00EE1CAB"/>
    <w:rsid w:val="00EE4C7B"/>
    <w:rsid w:val="00EE6DB9"/>
    <w:rsid w:val="00EE7508"/>
    <w:rsid w:val="00EE7DFC"/>
    <w:rsid w:val="00EE7F9E"/>
    <w:rsid w:val="00EF00F9"/>
    <w:rsid w:val="00EF13E3"/>
    <w:rsid w:val="00EF2B2D"/>
    <w:rsid w:val="00EF4267"/>
    <w:rsid w:val="00EF462D"/>
    <w:rsid w:val="00EF4908"/>
    <w:rsid w:val="00EF5942"/>
    <w:rsid w:val="00EF5B96"/>
    <w:rsid w:val="00EF621D"/>
    <w:rsid w:val="00EF626D"/>
    <w:rsid w:val="00EF62C6"/>
    <w:rsid w:val="00EF67C4"/>
    <w:rsid w:val="00F00618"/>
    <w:rsid w:val="00F01ED5"/>
    <w:rsid w:val="00F030E1"/>
    <w:rsid w:val="00F078CD"/>
    <w:rsid w:val="00F1028E"/>
    <w:rsid w:val="00F10350"/>
    <w:rsid w:val="00F10D0E"/>
    <w:rsid w:val="00F11576"/>
    <w:rsid w:val="00F115AA"/>
    <w:rsid w:val="00F117D2"/>
    <w:rsid w:val="00F12784"/>
    <w:rsid w:val="00F12BB1"/>
    <w:rsid w:val="00F12BCE"/>
    <w:rsid w:val="00F1482D"/>
    <w:rsid w:val="00F167A4"/>
    <w:rsid w:val="00F16B41"/>
    <w:rsid w:val="00F17700"/>
    <w:rsid w:val="00F201D0"/>
    <w:rsid w:val="00F23F8E"/>
    <w:rsid w:val="00F2429D"/>
    <w:rsid w:val="00F245C8"/>
    <w:rsid w:val="00F25357"/>
    <w:rsid w:val="00F259C7"/>
    <w:rsid w:val="00F275D7"/>
    <w:rsid w:val="00F27A45"/>
    <w:rsid w:val="00F3173A"/>
    <w:rsid w:val="00F318E1"/>
    <w:rsid w:val="00F320EE"/>
    <w:rsid w:val="00F33B5B"/>
    <w:rsid w:val="00F34775"/>
    <w:rsid w:val="00F35090"/>
    <w:rsid w:val="00F36047"/>
    <w:rsid w:val="00F36DEA"/>
    <w:rsid w:val="00F374D0"/>
    <w:rsid w:val="00F4050E"/>
    <w:rsid w:val="00F4071A"/>
    <w:rsid w:val="00F41283"/>
    <w:rsid w:val="00F416C6"/>
    <w:rsid w:val="00F41923"/>
    <w:rsid w:val="00F4406F"/>
    <w:rsid w:val="00F47363"/>
    <w:rsid w:val="00F474CB"/>
    <w:rsid w:val="00F52477"/>
    <w:rsid w:val="00F547BA"/>
    <w:rsid w:val="00F57EBF"/>
    <w:rsid w:val="00F60C59"/>
    <w:rsid w:val="00F61203"/>
    <w:rsid w:val="00F61E47"/>
    <w:rsid w:val="00F61E7A"/>
    <w:rsid w:val="00F622AA"/>
    <w:rsid w:val="00F629C5"/>
    <w:rsid w:val="00F633AD"/>
    <w:rsid w:val="00F6436F"/>
    <w:rsid w:val="00F6596E"/>
    <w:rsid w:val="00F6678B"/>
    <w:rsid w:val="00F6679F"/>
    <w:rsid w:val="00F67569"/>
    <w:rsid w:val="00F67CAA"/>
    <w:rsid w:val="00F71577"/>
    <w:rsid w:val="00F71EE1"/>
    <w:rsid w:val="00F71EF2"/>
    <w:rsid w:val="00F722DA"/>
    <w:rsid w:val="00F72CF5"/>
    <w:rsid w:val="00F72F47"/>
    <w:rsid w:val="00F73632"/>
    <w:rsid w:val="00F748A7"/>
    <w:rsid w:val="00F74AA0"/>
    <w:rsid w:val="00F75017"/>
    <w:rsid w:val="00F76C82"/>
    <w:rsid w:val="00F80495"/>
    <w:rsid w:val="00F81A00"/>
    <w:rsid w:val="00F81A36"/>
    <w:rsid w:val="00F82796"/>
    <w:rsid w:val="00F83A61"/>
    <w:rsid w:val="00F84C6C"/>
    <w:rsid w:val="00F86243"/>
    <w:rsid w:val="00F87942"/>
    <w:rsid w:val="00F907E3"/>
    <w:rsid w:val="00F92B36"/>
    <w:rsid w:val="00F93802"/>
    <w:rsid w:val="00F93E53"/>
    <w:rsid w:val="00F948AD"/>
    <w:rsid w:val="00F95A25"/>
    <w:rsid w:val="00F962FB"/>
    <w:rsid w:val="00F9694E"/>
    <w:rsid w:val="00FA028D"/>
    <w:rsid w:val="00FA1D06"/>
    <w:rsid w:val="00FA2363"/>
    <w:rsid w:val="00FA2D7C"/>
    <w:rsid w:val="00FA320D"/>
    <w:rsid w:val="00FA4086"/>
    <w:rsid w:val="00FA40ED"/>
    <w:rsid w:val="00FA421E"/>
    <w:rsid w:val="00FA551E"/>
    <w:rsid w:val="00FA6580"/>
    <w:rsid w:val="00FA68F1"/>
    <w:rsid w:val="00FA6B98"/>
    <w:rsid w:val="00FA74F6"/>
    <w:rsid w:val="00FB028A"/>
    <w:rsid w:val="00FB114E"/>
    <w:rsid w:val="00FB1E23"/>
    <w:rsid w:val="00FB3557"/>
    <w:rsid w:val="00FB3E48"/>
    <w:rsid w:val="00FB41F7"/>
    <w:rsid w:val="00FB50EE"/>
    <w:rsid w:val="00FB59F5"/>
    <w:rsid w:val="00FC01D2"/>
    <w:rsid w:val="00FC1144"/>
    <w:rsid w:val="00FC183E"/>
    <w:rsid w:val="00FC27C3"/>
    <w:rsid w:val="00FC3282"/>
    <w:rsid w:val="00FC4E8E"/>
    <w:rsid w:val="00FC7166"/>
    <w:rsid w:val="00FC7784"/>
    <w:rsid w:val="00FD1399"/>
    <w:rsid w:val="00FD146A"/>
    <w:rsid w:val="00FD1655"/>
    <w:rsid w:val="00FD1DDA"/>
    <w:rsid w:val="00FD2141"/>
    <w:rsid w:val="00FD22E1"/>
    <w:rsid w:val="00FD47E8"/>
    <w:rsid w:val="00FD4B4C"/>
    <w:rsid w:val="00FD6851"/>
    <w:rsid w:val="00FD7969"/>
    <w:rsid w:val="00FD796E"/>
    <w:rsid w:val="00FD7DE1"/>
    <w:rsid w:val="00FE09E6"/>
    <w:rsid w:val="00FE1C23"/>
    <w:rsid w:val="00FE277E"/>
    <w:rsid w:val="00FE3399"/>
    <w:rsid w:val="00FE38BE"/>
    <w:rsid w:val="00FE463C"/>
    <w:rsid w:val="00FE63F6"/>
    <w:rsid w:val="00FE678B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75CC"/>
  <w15:docId w15:val="{308C41B1-4FDD-4115-9EE3-A171B52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2AF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525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D405C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85F23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F3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documentazione/p6_2_2_1.jsp?lingua=italiano&amp;id=32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4836-2853-4763-AB99-0CBC17B6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9</cp:revision>
  <cp:lastPrinted>2022-12-20T13:40:00Z</cp:lastPrinted>
  <dcterms:created xsi:type="dcterms:W3CDTF">2023-02-22T14:19:00Z</dcterms:created>
  <dcterms:modified xsi:type="dcterms:W3CDTF">2024-01-30T09:09:00Z</dcterms:modified>
</cp:coreProperties>
</file>